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1C" w:rsidRPr="00571334" w:rsidRDefault="00BB0EEB" w:rsidP="00FE69BB">
      <w:pPr>
        <w:jc w:val="center"/>
        <w:rPr>
          <w:b/>
          <w:sz w:val="28"/>
          <w:szCs w:val="28"/>
          <w:lang w:val="id-ID"/>
        </w:rPr>
      </w:pPr>
      <w:r w:rsidRPr="00571334">
        <w:rPr>
          <w:b/>
          <w:sz w:val="28"/>
          <w:szCs w:val="28"/>
          <w:lang w:val="id-ID"/>
        </w:rPr>
        <w:t>Penambahan</w:t>
      </w:r>
      <w:r w:rsidR="00B5471C" w:rsidRPr="00571334">
        <w:rPr>
          <w:b/>
          <w:sz w:val="28"/>
          <w:szCs w:val="28"/>
          <w:lang w:val="id-ID"/>
        </w:rPr>
        <w:t xml:space="preserve"> Ekstrak Daun Jambu Biji </w:t>
      </w:r>
      <w:r w:rsidR="00E71089" w:rsidRPr="00571334">
        <w:rPr>
          <w:b/>
          <w:sz w:val="28"/>
          <w:szCs w:val="28"/>
          <w:lang w:val="id-ID"/>
        </w:rPr>
        <w:t xml:space="preserve">Daging Buah </w:t>
      </w:r>
      <w:r w:rsidR="00B5471C" w:rsidRPr="00571334">
        <w:rPr>
          <w:b/>
          <w:sz w:val="28"/>
          <w:szCs w:val="28"/>
          <w:lang w:val="id-ID"/>
        </w:rPr>
        <w:t>Merah</w:t>
      </w:r>
    </w:p>
    <w:p w:rsidR="005E2B35" w:rsidRPr="00571334" w:rsidRDefault="00B5471C" w:rsidP="00FE69BB">
      <w:pPr>
        <w:jc w:val="center"/>
        <w:rPr>
          <w:b/>
          <w:sz w:val="28"/>
          <w:szCs w:val="28"/>
          <w:lang w:val="id-ID"/>
        </w:rPr>
      </w:pPr>
      <w:r w:rsidRPr="00571334">
        <w:rPr>
          <w:b/>
          <w:sz w:val="28"/>
          <w:szCs w:val="28"/>
          <w:lang w:val="id-ID"/>
        </w:rPr>
        <w:t>(</w:t>
      </w:r>
      <w:r w:rsidR="00BB0EEB" w:rsidRPr="00571334">
        <w:rPr>
          <w:b/>
          <w:i/>
          <w:sz w:val="28"/>
          <w:szCs w:val="28"/>
          <w:lang w:val="id-ID"/>
        </w:rPr>
        <w:t>Psidium g</w:t>
      </w:r>
      <w:r w:rsidRPr="00571334">
        <w:rPr>
          <w:b/>
          <w:i/>
          <w:sz w:val="28"/>
          <w:szCs w:val="28"/>
          <w:lang w:val="id-ID"/>
        </w:rPr>
        <w:t xml:space="preserve">uajava </w:t>
      </w:r>
      <w:r w:rsidR="00BB0EEB" w:rsidRPr="00571334">
        <w:rPr>
          <w:b/>
          <w:sz w:val="28"/>
          <w:szCs w:val="28"/>
          <w:lang w:val="id-ID"/>
        </w:rPr>
        <w:t>v</w:t>
      </w:r>
      <w:r w:rsidRPr="00571334">
        <w:rPr>
          <w:b/>
          <w:sz w:val="28"/>
          <w:szCs w:val="28"/>
          <w:lang w:val="id-ID"/>
        </w:rPr>
        <w:t xml:space="preserve">ar. </w:t>
      </w:r>
      <w:r w:rsidRPr="00571334">
        <w:rPr>
          <w:b/>
          <w:i/>
          <w:sz w:val="28"/>
          <w:szCs w:val="28"/>
          <w:lang w:val="id-ID"/>
        </w:rPr>
        <w:t xml:space="preserve"> </w:t>
      </w:r>
      <w:r w:rsidR="00BB0EEB" w:rsidRPr="00571334">
        <w:rPr>
          <w:b/>
          <w:bCs/>
          <w:i/>
          <w:iCs/>
          <w:sz w:val="28"/>
          <w:szCs w:val="28"/>
          <w:lang w:val="id-ID"/>
        </w:rPr>
        <w:t>p</w:t>
      </w:r>
      <w:r w:rsidRPr="00571334">
        <w:rPr>
          <w:b/>
          <w:bCs/>
          <w:i/>
          <w:iCs/>
          <w:sz w:val="28"/>
          <w:szCs w:val="28"/>
          <w:lang w:val="id-ID"/>
        </w:rPr>
        <w:t>omifera</w:t>
      </w:r>
      <w:r w:rsidRPr="00571334">
        <w:rPr>
          <w:b/>
          <w:sz w:val="28"/>
          <w:szCs w:val="28"/>
          <w:lang w:val="id-ID"/>
        </w:rPr>
        <w:t xml:space="preserve">) </w:t>
      </w:r>
      <w:r w:rsidR="00E71089" w:rsidRPr="00571334">
        <w:rPr>
          <w:b/>
          <w:sz w:val="28"/>
          <w:szCs w:val="28"/>
          <w:lang w:val="id-ID"/>
        </w:rPr>
        <w:t>untuk</w:t>
      </w:r>
      <w:r w:rsidRPr="00571334">
        <w:rPr>
          <w:b/>
          <w:sz w:val="28"/>
          <w:szCs w:val="28"/>
          <w:lang w:val="id-ID"/>
        </w:rPr>
        <w:t xml:space="preserve"> Transportasi Ikan Mas (</w:t>
      </w:r>
      <w:r w:rsidRPr="00571334">
        <w:rPr>
          <w:b/>
          <w:i/>
          <w:sz w:val="28"/>
          <w:szCs w:val="28"/>
          <w:lang w:val="id-ID"/>
        </w:rPr>
        <w:t>Cyprinus carpio</w:t>
      </w:r>
      <w:r w:rsidRPr="00571334">
        <w:rPr>
          <w:b/>
          <w:sz w:val="28"/>
          <w:szCs w:val="28"/>
          <w:lang w:val="id-ID"/>
        </w:rPr>
        <w:t>) Sistem Basah</w:t>
      </w:r>
    </w:p>
    <w:p w:rsidR="005E2B35" w:rsidRPr="00571334" w:rsidRDefault="005E2B35" w:rsidP="00FF5C9B">
      <w:pPr>
        <w:spacing w:line="16" w:lineRule="atLeast"/>
        <w:jc w:val="center"/>
        <w:rPr>
          <w:b/>
          <w:sz w:val="28"/>
          <w:szCs w:val="28"/>
        </w:rPr>
      </w:pPr>
    </w:p>
    <w:p w:rsidR="00B5471C" w:rsidRPr="00571334" w:rsidRDefault="00B5471C" w:rsidP="00FE69BB">
      <w:pPr>
        <w:jc w:val="center"/>
        <w:rPr>
          <w:b/>
          <w:i/>
          <w:sz w:val="28"/>
          <w:szCs w:val="28"/>
          <w:lang w:val="id-ID"/>
        </w:rPr>
      </w:pPr>
      <w:r w:rsidRPr="00571334">
        <w:rPr>
          <w:b/>
          <w:i/>
          <w:sz w:val="28"/>
          <w:szCs w:val="28"/>
          <w:lang w:val="id-ID"/>
        </w:rPr>
        <w:t xml:space="preserve">The Addition of Red Guava Fruit Leaves Extract </w:t>
      </w:r>
      <w:r w:rsidR="00BB0EEB" w:rsidRPr="00571334">
        <w:rPr>
          <w:b/>
          <w:i/>
          <w:sz w:val="28"/>
          <w:szCs w:val="28"/>
          <w:lang w:val="id-ID"/>
        </w:rPr>
        <w:t>(Psidium g</w:t>
      </w:r>
      <w:r w:rsidRPr="00571334">
        <w:rPr>
          <w:b/>
          <w:i/>
          <w:sz w:val="28"/>
          <w:szCs w:val="28"/>
          <w:lang w:val="id-ID"/>
        </w:rPr>
        <w:t xml:space="preserve">uajava </w:t>
      </w:r>
      <w:r w:rsidR="00BB0EEB" w:rsidRPr="00571334">
        <w:rPr>
          <w:b/>
          <w:sz w:val="28"/>
          <w:szCs w:val="28"/>
          <w:lang w:val="id-ID"/>
        </w:rPr>
        <w:t>v</w:t>
      </w:r>
      <w:r w:rsidRPr="00571334">
        <w:rPr>
          <w:b/>
          <w:sz w:val="28"/>
          <w:szCs w:val="28"/>
          <w:lang w:val="id-ID"/>
        </w:rPr>
        <w:t xml:space="preserve">ar. </w:t>
      </w:r>
      <w:r w:rsidRPr="00571334">
        <w:rPr>
          <w:b/>
          <w:i/>
          <w:sz w:val="28"/>
          <w:szCs w:val="28"/>
          <w:lang w:val="id-ID"/>
        </w:rPr>
        <w:t xml:space="preserve"> </w:t>
      </w:r>
      <w:r w:rsidR="00BB0EEB" w:rsidRPr="00571334">
        <w:rPr>
          <w:b/>
          <w:bCs/>
          <w:i/>
          <w:iCs/>
          <w:sz w:val="28"/>
          <w:szCs w:val="28"/>
          <w:lang w:val="id-ID"/>
        </w:rPr>
        <w:t>p</w:t>
      </w:r>
      <w:r w:rsidRPr="00571334">
        <w:rPr>
          <w:b/>
          <w:bCs/>
          <w:i/>
          <w:iCs/>
          <w:sz w:val="28"/>
          <w:szCs w:val="28"/>
          <w:lang w:val="id-ID"/>
        </w:rPr>
        <w:t>omifera</w:t>
      </w:r>
      <w:r w:rsidRPr="00571334">
        <w:rPr>
          <w:b/>
          <w:i/>
          <w:sz w:val="28"/>
          <w:szCs w:val="28"/>
          <w:lang w:val="id-ID"/>
        </w:rPr>
        <w:t>) for Common Carp (Cyprinus carpio)</w:t>
      </w:r>
    </w:p>
    <w:p w:rsidR="00FE69BB" w:rsidRPr="00571334" w:rsidRDefault="00B5471C" w:rsidP="00FE69BB">
      <w:pPr>
        <w:jc w:val="center"/>
        <w:rPr>
          <w:b/>
          <w:i/>
          <w:sz w:val="28"/>
          <w:szCs w:val="28"/>
          <w:lang w:val="id-ID"/>
        </w:rPr>
      </w:pPr>
      <w:r w:rsidRPr="00571334">
        <w:rPr>
          <w:b/>
          <w:i/>
          <w:sz w:val="28"/>
          <w:szCs w:val="28"/>
          <w:lang w:val="id-ID"/>
        </w:rPr>
        <w:t>on Wet Transportation System</w:t>
      </w:r>
    </w:p>
    <w:p w:rsidR="005E2B35" w:rsidRPr="00571334" w:rsidRDefault="005E2B35" w:rsidP="00FF5C9B">
      <w:pPr>
        <w:spacing w:line="16" w:lineRule="atLeast"/>
        <w:jc w:val="center"/>
        <w:rPr>
          <w:b/>
          <w:i/>
        </w:rPr>
      </w:pPr>
    </w:p>
    <w:p w:rsidR="005E2B35" w:rsidRPr="00571334" w:rsidRDefault="00FE69BB" w:rsidP="00FF5C9B">
      <w:pPr>
        <w:jc w:val="center"/>
        <w:rPr>
          <w:b/>
          <w:lang w:val="id-ID"/>
        </w:rPr>
      </w:pPr>
      <w:r w:rsidRPr="00571334">
        <w:rPr>
          <w:b/>
          <w:lang w:val="id-ID"/>
        </w:rPr>
        <w:t>Ade Irawan</w:t>
      </w:r>
      <w:r w:rsidR="005E2B35" w:rsidRPr="00571334">
        <w:rPr>
          <w:b/>
        </w:rPr>
        <w:t>, M</w:t>
      </w:r>
      <w:r w:rsidRPr="00571334">
        <w:rPr>
          <w:b/>
          <w:lang w:val="id-ID"/>
        </w:rPr>
        <w:t>ochamad</w:t>
      </w:r>
      <w:r w:rsidR="00F200F0" w:rsidRPr="00571334">
        <w:rPr>
          <w:b/>
        </w:rPr>
        <w:t xml:space="preserve"> Syaifudin</w:t>
      </w:r>
      <w:r w:rsidR="00B3383D" w:rsidRPr="00571334">
        <w:rPr>
          <w:b/>
        </w:rPr>
        <w:t xml:space="preserve">, </w:t>
      </w:r>
      <w:r w:rsidR="00002F09" w:rsidRPr="00571334">
        <w:rPr>
          <w:b/>
          <w:lang w:val="id-ID"/>
        </w:rPr>
        <w:t>Moha</w:t>
      </w:r>
      <w:r w:rsidR="003D7F4D" w:rsidRPr="00571334">
        <w:rPr>
          <w:b/>
          <w:lang w:val="id-ID"/>
        </w:rPr>
        <w:t>mad Amin</w:t>
      </w:r>
    </w:p>
    <w:p w:rsidR="005E2B35" w:rsidRPr="00571334" w:rsidRDefault="005E2B35" w:rsidP="005D28C1">
      <w:pPr>
        <w:ind w:left="0" w:firstLine="0"/>
        <w:jc w:val="center"/>
        <w:rPr>
          <w:i/>
        </w:rPr>
      </w:pPr>
      <w:r w:rsidRPr="00571334">
        <w:rPr>
          <w:i/>
        </w:rPr>
        <w:t xml:space="preserve">Program Studi Budidaya Perairan, </w:t>
      </w:r>
      <w:r w:rsidR="003542D2" w:rsidRPr="00571334">
        <w:rPr>
          <w:i/>
          <w:lang w:val="id-ID"/>
        </w:rPr>
        <w:t xml:space="preserve">Jurusan Perikanan, </w:t>
      </w:r>
      <w:r w:rsidRPr="00571334">
        <w:rPr>
          <w:i/>
        </w:rPr>
        <w:t>Fakultas Pertanian</w:t>
      </w:r>
    </w:p>
    <w:p w:rsidR="005E2B35" w:rsidRPr="00571334" w:rsidRDefault="005E2B35" w:rsidP="00FF5C9B">
      <w:pPr>
        <w:jc w:val="center"/>
        <w:rPr>
          <w:i/>
        </w:rPr>
      </w:pPr>
      <w:r w:rsidRPr="00571334">
        <w:rPr>
          <w:i/>
        </w:rPr>
        <w:t>Universitas Sriwijaya</w:t>
      </w:r>
    </w:p>
    <w:p w:rsidR="005E2B35" w:rsidRPr="00571334" w:rsidRDefault="005E2B35" w:rsidP="00FF5C9B">
      <w:pPr>
        <w:tabs>
          <w:tab w:val="center" w:pos="4135"/>
          <w:tab w:val="left" w:pos="7544"/>
        </w:tabs>
        <w:jc w:val="center"/>
        <w:rPr>
          <w:i/>
        </w:rPr>
      </w:pPr>
      <w:r w:rsidRPr="00571334">
        <w:rPr>
          <w:i/>
        </w:rPr>
        <w:t>Jl. Raya Palembang-Prabumulih KM.32 Indralaya, Ogan Ilir</w:t>
      </w:r>
    </w:p>
    <w:p w:rsidR="00804308" w:rsidRPr="00571334" w:rsidRDefault="00804308" w:rsidP="00FF5C9B">
      <w:pPr>
        <w:ind w:left="0" w:firstLine="0"/>
        <w:rPr>
          <w:i/>
        </w:rPr>
      </w:pPr>
    </w:p>
    <w:p w:rsidR="001C3D4B" w:rsidRPr="00571334" w:rsidRDefault="005E2B35" w:rsidP="00FF5C9B">
      <w:pPr>
        <w:jc w:val="center"/>
        <w:rPr>
          <w:b/>
        </w:rPr>
      </w:pPr>
      <w:r w:rsidRPr="00571334">
        <w:rPr>
          <w:b/>
        </w:rPr>
        <w:t>ABSTRACT</w:t>
      </w:r>
    </w:p>
    <w:p w:rsidR="00B4577B" w:rsidRPr="00571334" w:rsidRDefault="001653F1" w:rsidP="006A54FB">
      <w:pPr>
        <w:pStyle w:val="HTMLPreformatted"/>
        <w:ind w:firstLine="709"/>
        <w:jc w:val="both"/>
        <w:rPr>
          <w:rFonts w:ascii="Times New Roman" w:hAnsi="Times New Roman" w:cs="Times New Roman"/>
          <w:sz w:val="24"/>
          <w:szCs w:val="24"/>
          <w:lang w:val="id-ID" w:eastAsia="id-ID"/>
        </w:rPr>
      </w:pPr>
      <w:r w:rsidRPr="00571334">
        <w:rPr>
          <w:rFonts w:ascii="Times New Roman" w:hAnsi="Times New Roman" w:cs="Times New Roman"/>
          <w:spacing w:val="-4"/>
          <w:sz w:val="24"/>
          <w:szCs w:val="24"/>
          <w:lang w:val="id-ID"/>
        </w:rPr>
        <w:t>The</w:t>
      </w:r>
      <w:r w:rsidRPr="00571334">
        <w:rPr>
          <w:rFonts w:ascii="Times New Roman" w:hAnsi="Times New Roman" w:cs="Times New Roman"/>
          <w:spacing w:val="-4"/>
          <w:sz w:val="24"/>
          <w:szCs w:val="24"/>
          <w:lang w:val="en-GB"/>
        </w:rPr>
        <w:t xml:space="preserve"> demand </w:t>
      </w:r>
      <w:r w:rsidRPr="00571334">
        <w:rPr>
          <w:rFonts w:ascii="Times New Roman" w:hAnsi="Times New Roman" w:cs="Times New Roman"/>
          <w:spacing w:val="-4"/>
          <w:sz w:val="24"/>
          <w:szCs w:val="24"/>
          <w:lang w:val="id-ID"/>
        </w:rPr>
        <w:t xml:space="preserve">of live </w:t>
      </w:r>
      <w:r w:rsidRPr="00571334">
        <w:rPr>
          <w:rFonts w:ascii="Times New Roman" w:hAnsi="Times New Roman" w:cs="Times New Roman"/>
          <w:spacing w:val="-4"/>
          <w:sz w:val="24"/>
          <w:szCs w:val="24"/>
          <w:lang w:val="en-GB"/>
        </w:rPr>
        <w:t xml:space="preserve">carp is </w:t>
      </w:r>
      <w:r w:rsidRPr="00571334">
        <w:rPr>
          <w:rFonts w:ascii="Times New Roman" w:hAnsi="Times New Roman" w:cs="Times New Roman"/>
          <w:spacing w:val="-4"/>
          <w:sz w:val="24"/>
          <w:szCs w:val="24"/>
          <w:lang w:val="id-ID"/>
        </w:rPr>
        <w:t>higher</w:t>
      </w:r>
      <w:r w:rsidRPr="00571334">
        <w:rPr>
          <w:rFonts w:ascii="Times New Roman" w:hAnsi="Times New Roman" w:cs="Times New Roman"/>
          <w:spacing w:val="-4"/>
          <w:sz w:val="24"/>
          <w:szCs w:val="24"/>
          <w:lang w:val="en-GB"/>
        </w:rPr>
        <w:t xml:space="preserve"> and the price can be higher than the price of died carp</w:t>
      </w:r>
      <w:r w:rsidRPr="00571334">
        <w:rPr>
          <w:rFonts w:ascii="Times New Roman" w:hAnsi="Times New Roman" w:cs="Times New Roman"/>
          <w:spacing w:val="-4"/>
          <w:sz w:val="24"/>
          <w:szCs w:val="24"/>
          <w:lang w:val="id-ID"/>
        </w:rPr>
        <w:t xml:space="preserve">. </w:t>
      </w:r>
      <w:r w:rsidRPr="00571334">
        <w:rPr>
          <w:rFonts w:ascii="Times New Roman" w:hAnsi="Times New Roman" w:cs="Times New Roman"/>
          <w:spacing w:val="-4"/>
          <w:sz w:val="24"/>
          <w:szCs w:val="24"/>
          <w:lang w:val="en-GB"/>
        </w:rPr>
        <w:t>One</w:t>
      </w:r>
      <w:r w:rsidRPr="00571334">
        <w:rPr>
          <w:rFonts w:ascii="Times New Roman" w:hAnsi="Times New Roman" w:cs="Times New Roman"/>
          <w:spacing w:val="-4"/>
          <w:sz w:val="24"/>
          <w:szCs w:val="24"/>
          <w:lang w:val="id-ID"/>
        </w:rPr>
        <w:t xml:space="preserve"> of </w:t>
      </w:r>
      <w:r w:rsidRPr="00571334">
        <w:rPr>
          <w:rFonts w:ascii="Times New Roman" w:hAnsi="Times New Roman" w:cs="Times New Roman"/>
          <w:spacing w:val="-4"/>
          <w:sz w:val="24"/>
          <w:szCs w:val="24"/>
          <w:lang w:val="en-GB"/>
        </w:rPr>
        <w:t xml:space="preserve"> way</w:t>
      </w:r>
      <w:r w:rsidRPr="00571334">
        <w:rPr>
          <w:rFonts w:ascii="Times New Roman" w:hAnsi="Times New Roman" w:cs="Times New Roman"/>
          <w:spacing w:val="-4"/>
          <w:sz w:val="24"/>
          <w:szCs w:val="24"/>
          <w:lang w:val="id-ID"/>
        </w:rPr>
        <w:t>s</w:t>
      </w:r>
      <w:r w:rsidRPr="00571334">
        <w:rPr>
          <w:rFonts w:ascii="Times New Roman" w:hAnsi="Times New Roman" w:cs="Times New Roman"/>
          <w:spacing w:val="-4"/>
          <w:sz w:val="24"/>
          <w:szCs w:val="24"/>
          <w:lang w:val="en-GB"/>
        </w:rPr>
        <w:t xml:space="preserve"> to transport live fish </w:t>
      </w:r>
      <w:r w:rsidRPr="00571334">
        <w:rPr>
          <w:rFonts w:ascii="Times New Roman" w:hAnsi="Times New Roman" w:cs="Times New Roman"/>
          <w:spacing w:val="-4"/>
          <w:sz w:val="24"/>
          <w:szCs w:val="24"/>
          <w:lang w:val="id-ID"/>
        </w:rPr>
        <w:t>was</w:t>
      </w:r>
      <w:r w:rsidRPr="00571334">
        <w:rPr>
          <w:rFonts w:ascii="Times New Roman" w:hAnsi="Times New Roman" w:cs="Times New Roman"/>
          <w:spacing w:val="-4"/>
          <w:sz w:val="24"/>
          <w:szCs w:val="24"/>
          <w:lang w:val="en-GB"/>
        </w:rPr>
        <w:t xml:space="preserve"> wet transportation</w:t>
      </w:r>
      <w:r w:rsidRPr="00571334">
        <w:rPr>
          <w:rFonts w:ascii="Times New Roman" w:hAnsi="Times New Roman" w:cs="Times New Roman"/>
          <w:spacing w:val="-4"/>
          <w:sz w:val="24"/>
          <w:szCs w:val="24"/>
          <w:lang w:val="id-ID"/>
        </w:rPr>
        <w:t xml:space="preserve"> </w:t>
      </w:r>
      <w:r w:rsidRPr="00571334">
        <w:rPr>
          <w:rFonts w:ascii="Times New Roman" w:hAnsi="Times New Roman" w:cs="Times New Roman"/>
          <w:spacing w:val="-4"/>
          <w:sz w:val="24"/>
          <w:szCs w:val="24"/>
          <w:lang w:val="en-GB"/>
        </w:rPr>
        <w:t xml:space="preserve">system. The aim of this research </w:t>
      </w:r>
      <w:r w:rsidRPr="00571334">
        <w:rPr>
          <w:rFonts w:ascii="Times New Roman" w:hAnsi="Times New Roman" w:cs="Times New Roman"/>
          <w:spacing w:val="-4"/>
          <w:sz w:val="24"/>
          <w:szCs w:val="24"/>
          <w:lang w:val="id-ID"/>
        </w:rPr>
        <w:t>was</w:t>
      </w:r>
      <w:r w:rsidRPr="00571334">
        <w:rPr>
          <w:rFonts w:ascii="Times New Roman" w:hAnsi="Times New Roman" w:cs="Times New Roman"/>
          <w:spacing w:val="-4"/>
          <w:sz w:val="24"/>
          <w:szCs w:val="24"/>
          <w:lang w:val="en-GB"/>
        </w:rPr>
        <w:t xml:space="preserve"> to know the effect of red guava leaf extract </w:t>
      </w:r>
      <w:r w:rsidRPr="00571334">
        <w:rPr>
          <w:rFonts w:ascii="Times New Roman" w:hAnsi="Times New Roman" w:cs="Times New Roman"/>
          <w:spacing w:val="-4"/>
          <w:sz w:val="24"/>
          <w:szCs w:val="24"/>
          <w:lang w:val="id-ID"/>
        </w:rPr>
        <w:t xml:space="preserve">for reducing metabolism </w:t>
      </w:r>
      <w:r w:rsidRPr="00571334">
        <w:rPr>
          <w:rFonts w:ascii="Times New Roman" w:hAnsi="Times New Roman" w:cs="Times New Roman"/>
          <w:spacing w:val="-4"/>
          <w:sz w:val="24"/>
          <w:szCs w:val="24"/>
          <w:lang w:val="en-GB"/>
        </w:rPr>
        <w:t xml:space="preserve">of </w:t>
      </w:r>
      <w:r w:rsidRPr="00571334">
        <w:rPr>
          <w:rFonts w:ascii="Times New Roman" w:hAnsi="Times New Roman" w:cs="Times New Roman"/>
          <w:spacing w:val="-4"/>
          <w:sz w:val="24"/>
          <w:szCs w:val="24"/>
          <w:lang w:val="id-ID"/>
        </w:rPr>
        <w:t>common carp</w:t>
      </w:r>
      <w:r w:rsidRPr="00571334">
        <w:rPr>
          <w:rFonts w:ascii="Times New Roman" w:hAnsi="Times New Roman" w:cs="Times New Roman"/>
          <w:spacing w:val="-4"/>
          <w:sz w:val="24"/>
          <w:szCs w:val="24"/>
          <w:lang w:val="en-GB"/>
        </w:rPr>
        <w:t xml:space="preserve"> during transportation. This research used completely randomized design (CRD) with </w:t>
      </w:r>
      <w:r w:rsidRPr="00571334">
        <w:rPr>
          <w:rFonts w:ascii="Times New Roman" w:hAnsi="Times New Roman" w:cs="Times New Roman"/>
          <w:spacing w:val="-4"/>
          <w:sz w:val="24"/>
          <w:szCs w:val="24"/>
          <w:lang w:val="id-ID"/>
        </w:rPr>
        <w:t xml:space="preserve">defferent concentration with </w:t>
      </w:r>
      <w:r w:rsidRPr="00571334">
        <w:rPr>
          <w:rFonts w:ascii="Times New Roman" w:hAnsi="Times New Roman" w:cs="Times New Roman"/>
          <w:spacing w:val="-4"/>
          <w:sz w:val="24"/>
          <w:szCs w:val="24"/>
          <w:lang w:val="en-GB"/>
        </w:rPr>
        <w:t xml:space="preserve">four treatments and three replications </w:t>
      </w:r>
      <w:r w:rsidRPr="00571334">
        <w:rPr>
          <w:rFonts w:ascii="Times New Roman" w:hAnsi="Times New Roman" w:cs="Times New Roman"/>
          <w:spacing w:val="-4"/>
          <w:sz w:val="24"/>
          <w:szCs w:val="24"/>
          <w:lang w:val="id-ID"/>
        </w:rPr>
        <w:t xml:space="preserve">i.e. of </w:t>
      </w:r>
      <w:r w:rsidRPr="00571334">
        <w:rPr>
          <w:rFonts w:ascii="Times New Roman" w:hAnsi="Times New Roman" w:cs="Times New Roman"/>
          <w:i/>
          <w:iCs/>
          <w:spacing w:val="-4"/>
          <w:sz w:val="24"/>
          <w:szCs w:val="24"/>
          <w:lang w:val="en-GB"/>
        </w:rPr>
        <w:t xml:space="preserve">P. guajava </w:t>
      </w:r>
      <w:r w:rsidRPr="00571334">
        <w:rPr>
          <w:rFonts w:ascii="Times New Roman" w:hAnsi="Times New Roman" w:cs="Times New Roman"/>
          <w:spacing w:val="-4"/>
          <w:sz w:val="24"/>
          <w:szCs w:val="24"/>
          <w:lang w:val="en-GB"/>
        </w:rPr>
        <w:t>var</w:t>
      </w:r>
      <w:r w:rsidRPr="00571334">
        <w:rPr>
          <w:rFonts w:ascii="Times New Roman" w:hAnsi="Times New Roman" w:cs="Times New Roman"/>
          <w:i/>
          <w:iCs/>
          <w:spacing w:val="-4"/>
          <w:sz w:val="24"/>
          <w:szCs w:val="24"/>
          <w:lang w:val="en-GB"/>
        </w:rPr>
        <w:t>. pomifera</w:t>
      </w:r>
      <w:r w:rsidRPr="00571334">
        <w:rPr>
          <w:rFonts w:ascii="Times New Roman" w:hAnsi="Times New Roman" w:cs="Times New Roman"/>
          <w:spacing w:val="-4"/>
          <w:sz w:val="24"/>
          <w:szCs w:val="24"/>
          <w:lang w:val="en-GB"/>
        </w:rPr>
        <w:t xml:space="preserve"> </w:t>
      </w:r>
      <w:r w:rsidRPr="00571334">
        <w:rPr>
          <w:rFonts w:ascii="Times New Roman" w:hAnsi="Times New Roman" w:cs="Times New Roman"/>
          <w:spacing w:val="-4"/>
          <w:sz w:val="24"/>
          <w:szCs w:val="24"/>
          <w:lang w:val="id-ID"/>
        </w:rPr>
        <w:t xml:space="preserve">leaves extract 0% </w:t>
      </w:r>
      <w:r w:rsidRPr="00571334">
        <w:rPr>
          <w:rFonts w:ascii="Times New Roman" w:hAnsi="Times New Roman" w:cs="Times New Roman"/>
          <w:spacing w:val="-4"/>
          <w:sz w:val="24"/>
          <w:szCs w:val="24"/>
          <w:lang w:val="en-GB"/>
        </w:rPr>
        <w:t>(</w:t>
      </w:r>
      <w:r w:rsidRPr="00571334">
        <w:rPr>
          <w:rFonts w:ascii="Times New Roman" w:hAnsi="Times New Roman" w:cs="Times New Roman"/>
          <w:spacing w:val="-4"/>
          <w:sz w:val="24"/>
          <w:szCs w:val="24"/>
          <w:lang w:val="id-ID"/>
        </w:rPr>
        <w:t>T</w:t>
      </w:r>
      <w:r w:rsidRPr="00571334">
        <w:rPr>
          <w:rFonts w:ascii="Times New Roman" w:hAnsi="Times New Roman" w:cs="Times New Roman"/>
          <w:spacing w:val="-4"/>
          <w:sz w:val="24"/>
          <w:szCs w:val="24"/>
          <w:lang w:val="en-GB"/>
        </w:rPr>
        <w:t>0), 0</w:t>
      </w:r>
      <w:r w:rsidRPr="00571334">
        <w:rPr>
          <w:rFonts w:ascii="Times New Roman" w:hAnsi="Times New Roman" w:cs="Times New Roman"/>
          <w:spacing w:val="-4"/>
          <w:sz w:val="24"/>
          <w:szCs w:val="24"/>
          <w:lang w:val="id-ID"/>
        </w:rPr>
        <w:t>.25</w:t>
      </w:r>
      <w:r w:rsidRPr="00571334">
        <w:rPr>
          <w:rFonts w:ascii="Times New Roman" w:hAnsi="Times New Roman" w:cs="Times New Roman"/>
          <w:spacing w:val="-4"/>
          <w:sz w:val="24"/>
          <w:szCs w:val="24"/>
          <w:lang w:val="en-GB"/>
        </w:rPr>
        <w:t>% (</w:t>
      </w:r>
      <w:r w:rsidRPr="00571334">
        <w:rPr>
          <w:rFonts w:ascii="Times New Roman" w:hAnsi="Times New Roman" w:cs="Times New Roman"/>
          <w:spacing w:val="-4"/>
          <w:sz w:val="24"/>
          <w:szCs w:val="24"/>
          <w:lang w:val="id-ID"/>
        </w:rPr>
        <w:t>T</w:t>
      </w:r>
      <w:r w:rsidRPr="00571334">
        <w:rPr>
          <w:rFonts w:ascii="Times New Roman" w:hAnsi="Times New Roman" w:cs="Times New Roman"/>
          <w:spacing w:val="-4"/>
          <w:sz w:val="24"/>
          <w:szCs w:val="24"/>
          <w:lang w:val="en-GB"/>
        </w:rPr>
        <w:t>1), 0</w:t>
      </w:r>
      <w:r w:rsidRPr="00571334">
        <w:rPr>
          <w:rFonts w:ascii="Times New Roman" w:hAnsi="Times New Roman" w:cs="Times New Roman"/>
          <w:spacing w:val="-4"/>
          <w:sz w:val="24"/>
          <w:szCs w:val="24"/>
          <w:lang w:val="id-ID"/>
        </w:rPr>
        <w:t>.50</w:t>
      </w:r>
      <w:r w:rsidRPr="00571334">
        <w:rPr>
          <w:rFonts w:ascii="Times New Roman" w:hAnsi="Times New Roman" w:cs="Times New Roman"/>
          <w:spacing w:val="-4"/>
          <w:sz w:val="24"/>
          <w:szCs w:val="24"/>
          <w:lang w:val="en-GB"/>
        </w:rPr>
        <w:t>% (</w:t>
      </w:r>
      <w:r w:rsidRPr="00571334">
        <w:rPr>
          <w:rFonts w:ascii="Times New Roman" w:hAnsi="Times New Roman" w:cs="Times New Roman"/>
          <w:spacing w:val="-4"/>
          <w:sz w:val="24"/>
          <w:szCs w:val="24"/>
          <w:lang w:val="id-ID"/>
        </w:rPr>
        <w:t>T</w:t>
      </w:r>
      <w:r w:rsidRPr="00571334">
        <w:rPr>
          <w:rFonts w:ascii="Times New Roman" w:hAnsi="Times New Roman" w:cs="Times New Roman"/>
          <w:spacing w:val="-4"/>
          <w:sz w:val="24"/>
          <w:szCs w:val="24"/>
          <w:lang w:val="en-GB"/>
        </w:rPr>
        <w:t>2)</w:t>
      </w:r>
      <w:r w:rsidRPr="00571334">
        <w:rPr>
          <w:rFonts w:ascii="Times New Roman" w:hAnsi="Times New Roman" w:cs="Times New Roman"/>
          <w:spacing w:val="-4"/>
          <w:sz w:val="24"/>
          <w:szCs w:val="24"/>
          <w:lang w:val="id-ID"/>
        </w:rPr>
        <w:t xml:space="preserve">, and </w:t>
      </w:r>
      <w:r w:rsidRPr="00571334">
        <w:rPr>
          <w:rFonts w:ascii="Times New Roman" w:hAnsi="Times New Roman" w:cs="Times New Roman"/>
          <w:spacing w:val="-4"/>
          <w:sz w:val="24"/>
          <w:szCs w:val="24"/>
          <w:lang w:val="en-GB"/>
        </w:rPr>
        <w:t>0</w:t>
      </w:r>
      <w:r w:rsidRPr="00571334">
        <w:rPr>
          <w:rFonts w:ascii="Times New Roman" w:hAnsi="Times New Roman" w:cs="Times New Roman"/>
          <w:spacing w:val="-4"/>
          <w:sz w:val="24"/>
          <w:szCs w:val="24"/>
          <w:lang w:val="id-ID"/>
        </w:rPr>
        <w:t>.75</w:t>
      </w:r>
      <w:r w:rsidRPr="00571334">
        <w:rPr>
          <w:rFonts w:ascii="Times New Roman" w:hAnsi="Times New Roman" w:cs="Times New Roman"/>
          <w:spacing w:val="-4"/>
          <w:sz w:val="24"/>
          <w:szCs w:val="24"/>
          <w:lang w:val="en-GB"/>
        </w:rPr>
        <w:t>% (</w:t>
      </w:r>
      <w:r w:rsidRPr="00571334">
        <w:rPr>
          <w:rFonts w:ascii="Times New Roman" w:hAnsi="Times New Roman" w:cs="Times New Roman"/>
          <w:spacing w:val="-4"/>
          <w:sz w:val="24"/>
          <w:szCs w:val="24"/>
          <w:lang w:val="id-ID"/>
        </w:rPr>
        <w:t>T</w:t>
      </w:r>
      <w:r w:rsidRPr="00571334">
        <w:rPr>
          <w:rFonts w:ascii="Times New Roman" w:hAnsi="Times New Roman" w:cs="Times New Roman"/>
          <w:spacing w:val="-4"/>
          <w:sz w:val="24"/>
          <w:szCs w:val="24"/>
          <w:lang w:val="en-GB"/>
        </w:rPr>
        <w:t xml:space="preserve">3). The </w:t>
      </w:r>
      <w:r w:rsidRPr="00571334">
        <w:rPr>
          <w:rFonts w:ascii="Times New Roman" w:hAnsi="Times New Roman" w:cs="Times New Roman"/>
          <w:spacing w:val="-4"/>
          <w:sz w:val="24"/>
          <w:szCs w:val="24"/>
          <w:lang w:val="id-ID"/>
        </w:rPr>
        <w:t xml:space="preserve">observed parameters were </w:t>
      </w:r>
      <w:r w:rsidRPr="00571334">
        <w:rPr>
          <w:rFonts w:ascii="Times New Roman" w:hAnsi="Times New Roman" w:cs="Times New Roman"/>
          <w:spacing w:val="-4"/>
          <w:sz w:val="24"/>
          <w:szCs w:val="24"/>
          <w:lang w:val="en-GB"/>
        </w:rPr>
        <w:t>survival rate</w:t>
      </w:r>
      <w:r w:rsidRPr="00571334">
        <w:rPr>
          <w:rFonts w:ascii="Times New Roman" w:hAnsi="Times New Roman" w:cs="Times New Roman"/>
          <w:spacing w:val="-4"/>
          <w:sz w:val="24"/>
          <w:szCs w:val="24"/>
          <w:lang w:val="id-ID"/>
        </w:rPr>
        <w:t>, glucose analysis</w:t>
      </w:r>
      <w:r w:rsidRPr="00571334">
        <w:rPr>
          <w:rFonts w:ascii="Times New Roman" w:hAnsi="Times New Roman" w:cs="Times New Roman"/>
          <w:spacing w:val="-4"/>
          <w:sz w:val="24"/>
          <w:szCs w:val="24"/>
          <w:lang w:val="en-GB"/>
        </w:rPr>
        <w:t xml:space="preserve"> and water quality (temperature, pH,</w:t>
      </w:r>
      <w:r w:rsidRPr="00571334">
        <w:rPr>
          <w:rFonts w:ascii="Times New Roman" w:hAnsi="Times New Roman" w:cs="Times New Roman"/>
          <w:spacing w:val="-4"/>
          <w:sz w:val="24"/>
          <w:szCs w:val="24"/>
          <w:lang w:val="id-ID"/>
        </w:rPr>
        <w:t xml:space="preserve">  </w:t>
      </w:r>
      <w:r w:rsidRPr="00571334">
        <w:rPr>
          <w:rFonts w:ascii="Times New Roman" w:hAnsi="Times New Roman" w:cs="Times New Roman"/>
          <w:i/>
          <w:spacing w:val="-4"/>
          <w:sz w:val="24"/>
          <w:szCs w:val="24"/>
          <w:lang w:val="id-ID"/>
        </w:rPr>
        <w:t>Dissolved Oxygen</w:t>
      </w:r>
      <w:r w:rsidRPr="00571334">
        <w:rPr>
          <w:rFonts w:ascii="Times New Roman" w:hAnsi="Times New Roman" w:cs="Times New Roman"/>
          <w:spacing w:val="-4"/>
          <w:sz w:val="24"/>
          <w:szCs w:val="24"/>
          <w:lang w:val="id-ID"/>
        </w:rPr>
        <w:t xml:space="preserve"> (</w:t>
      </w:r>
      <w:r w:rsidRPr="00571334">
        <w:rPr>
          <w:rFonts w:ascii="Times New Roman" w:hAnsi="Times New Roman" w:cs="Times New Roman"/>
          <w:spacing w:val="-4"/>
          <w:sz w:val="24"/>
          <w:szCs w:val="24"/>
          <w:lang w:val="en-GB"/>
        </w:rPr>
        <w:t>DO</w:t>
      </w:r>
      <w:r w:rsidRPr="00571334">
        <w:rPr>
          <w:rFonts w:ascii="Times New Roman" w:hAnsi="Times New Roman" w:cs="Times New Roman"/>
          <w:spacing w:val="-4"/>
          <w:sz w:val="24"/>
          <w:szCs w:val="24"/>
          <w:lang w:val="id-ID"/>
        </w:rPr>
        <w:t xml:space="preserve">), </w:t>
      </w:r>
      <w:r w:rsidRPr="00571334">
        <w:rPr>
          <w:rFonts w:ascii="Times New Roman" w:hAnsi="Times New Roman" w:cs="Times New Roman"/>
          <w:i/>
          <w:spacing w:val="-4"/>
          <w:sz w:val="24"/>
          <w:szCs w:val="24"/>
          <w:lang w:val="id-ID"/>
        </w:rPr>
        <w:t>Total Ammonia Nitrogen</w:t>
      </w:r>
      <w:r w:rsidRPr="00571334">
        <w:rPr>
          <w:rFonts w:ascii="Times New Roman" w:hAnsi="Times New Roman" w:cs="Times New Roman"/>
          <w:spacing w:val="-4"/>
          <w:sz w:val="24"/>
          <w:szCs w:val="24"/>
          <w:lang w:val="id-ID"/>
        </w:rPr>
        <w:t xml:space="preserve"> (TAN) </w:t>
      </w:r>
      <w:r w:rsidRPr="00571334">
        <w:rPr>
          <w:rFonts w:ascii="Times New Roman" w:hAnsi="Times New Roman" w:cs="Times New Roman"/>
          <w:spacing w:val="-4"/>
          <w:sz w:val="24"/>
          <w:szCs w:val="24"/>
          <w:lang w:val="en-GB"/>
        </w:rPr>
        <w:t>and</w:t>
      </w:r>
      <w:r w:rsidRPr="00571334">
        <w:rPr>
          <w:rFonts w:ascii="Times New Roman" w:hAnsi="Times New Roman" w:cs="Times New Roman"/>
          <w:spacing w:val="-4"/>
          <w:sz w:val="24"/>
          <w:szCs w:val="24"/>
          <w:lang w:val="id-ID"/>
        </w:rPr>
        <w:t xml:space="preserve"> carbon dioxide (CO</w:t>
      </w:r>
      <w:r w:rsidRPr="00571334">
        <w:rPr>
          <w:rFonts w:ascii="Times New Roman" w:hAnsi="Times New Roman" w:cs="Times New Roman"/>
          <w:spacing w:val="-4"/>
          <w:sz w:val="24"/>
          <w:szCs w:val="24"/>
          <w:vertAlign w:val="subscript"/>
          <w:lang w:val="id-ID"/>
        </w:rPr>
        <w:t>2</w:t>
      </w:r>
      <w:r w:rsidRPr="00571334">
        <w:rPr>
          <w:rFonts w:ascii="Times New Roman" w:hAnsi="Times New Roman" w:cs="Times New Roman"/>
          <w:spacing w:val="-4"/>
          <w:sz w:val="24"/>
          <w:szCs w:val="24"/>
          <w:lang w:val="en-GB"/>
        </w:rPr>
        <w:t>)</w:t>
      </w:r>
      <w:r w:rsidRPr="00571334">
        <w:rPr>
          <w:rFonts w:ascii="Times New Roman" w:hAnsi="Times New Roman" w:cs="Times New Roman"/>
          <w:spacing w:val="-4"/>
          <w:sz w:val="24"/>
          <w:szCs w:val="24"/>
          <w:lang w:val="id-ID"/>
        </w:rPr>
        <w:t>). Addition of red fruit guava leave extract into transport media during transportation increased the percentage of survival rate of common carp during transportation. The survival rate of during transportat</w:t>
      </w:r>
      <w:r w:rsidR="00621FB9" w:rsidRPr="00571334">
        <w:rPr>
          <w:rFonts w:ascii="Times New Roman" w:hAnsi="Times New Roman" w:cs="Times New Roman"/>
          <w:spacing w:val="-4"/>
          <w:sz w:val="24"/>
          <w:szCs w:val="24"/>
          <w:lang w:val="id-ID"/>
        </w:rPr>
        <w:t>ion common carp was highest on T</w:t>
      </w:r>
      <w:r w:rsidRPr="00571334">
        <w:rPr>
          <w:rFonts w:ascii="Times New Roman" w:hAnsi="Times New Roman" w:cs="Times New Roman"/>
          <w:spacing w:val="-4"/>
          <w:sz w:val="24"/>
          <w:szCs w:val="24"/>
          <w:lang w:val="id-ID"/>
        </w:rPr>
        <w:t xml:space="preserve">1, with the concentration of red fruit guava leave extract by 0.25%. The value of average in blood glucose levels was found in T2 (0.50%). Addition of </w:t>
      </w:r>
      <w:r w:rsidRPr="00571334">
        <w:rPr>
          <w:rFonts w:ascii="Times New Roman" w:hAnsi="Times New Roman" w:cs="Times New Roman"/>
          <w:i/>
          <w:spacing w:val="-4"/>
          <w:sz w:val="24"/>
          <w:szCs w:val="24"/>
          <w:lang w:val="id-ID"/>
        </w:rPr>
        <w:t>P. guajava</w:t>
      </w:r>
      <w:r w:rsidRPr="00571334">
        <w:rPr>
          <w:rFonts w:ascii="Times New Roman" w:hAnsi="Times New Roman" w:cs="Times New Roman"/>
          <w:spacing w:val="-4"/>
          <w:sz w:val="24"/>
          <w:szCs w:val="24"/>
          <w:lang w:val="id-ID"/>
        </w:rPr>
        <w:t xml:space="preserve"> var. </w:t>
      </w:r>
      <w:r w:rsidRPr="00571334">
        <w:rPr>
          <w:rFonts w:ascii="Times New Roman" w:hAnsi="Times New Roman" w:cs="Times New Roman"/>
          <w:i/>
          <w:spacing w:val="-4"/>
          <w:sz w:val="24"/>
          <w:szCs w:val="24"/>
          <w:lang w:val="id-ID"/>
        </w:rPr>
        <w:t>pomifera</w:t>
      </w:r>
      <w:r w:rsidRPr="00571334">
        <w:rPr>
          <w:rFonts w:ascii="Times New Roman" w:hAnsi="Times New Roman" w:cs="Times New Roman"/>
          <w:spacing w:val="-4"/>
          <w:sz w:val="24"/>
          <w:szCs w:val="24"/>
          <w:lang w:val="id-ID"/>
        </w:rPr>
        <w:t xml:space="preserve"> extract was able to reduce TAN values during transportation and the addition of </w:t>
      </w:r>
      <w:r w:rsidRPr="00571334">
        <w:rPr>
          <w:rFonts w:ascii="Times New Roman" w:hAnsi="Times New Roman" w:cs="Times New Roman"/>
          <w:i/>
          <w:spacing w:val="-4"/>
          <w:sz w:val="24"/>
          <w:szCs w:val="24"/>
          <w:lang w:val="id-ID"/>
        </w:rPr>
        <w:t>P. guajava</w:t>
      </w:r>
      <w:r w:rsidRPr="00571334">
        <w:rPr>
          <w:rFonts w:ascii="Times New Roman" w:hAnsi="Times New Roman" w:cs="Times New Roman"/>
          <w:spacing w:val="-4"/>
          <w:sz w:val="24"/>
          <w:szCs w:val="24"/>
          <w:lang w:val="id-ID"/>
        </w:rPr>
        <w:t xml:space="preserve"> var. </w:t>
      </w:r>
      <w:r w:rsidRPr="00571334">
        <w:rPr>
          <w:rFonts w:ascii="Times New Roman" w:hAnsi="Times New Roman" w:cs="Times New Roman"/>
          <w:i/>
          <w:spacing w:val="-4"/>
          <w:sz w:val="24"/>
          <w:szCs w:val="24"/>
          <w:lang w:val="id-ID"/>
        </w:rPr>
        <w:t>pomifera</w:t>
      </w:r>
      <w:r w:rsidRPr="00571334">
        <w:rPr>
          <w:rFonts w:ascii="Times New Roman" w:hAnsi="Times New Roman" w:cs="Times New Roman"/>
          <w:spacing w:val="-4"/>
          <w:sz w:val="24"/>
          <w:szCs w:val="24"/>
          <w:lang w:val="id-ID"/>
        </w:rPr>
        <w:t xml:space="preserve"> extract did not cause further effects on the survival rate of carp during maintenance post-transportation.</w:t>
      </w:r>
    </w:p>
    <w:p w:rsidR="00FF5C9B" w:rsidRPr="00571334" w:rsidRDefault="00FF5C9B" w:rsidP="00FF5C9B">
      <w:pPr>
        <w:pStyle w:val="HTMLPreformatted"/>
        <w:shd w:val="clear" w:color="auto" w:fill="FFFFFF"/>
        <w:spacing w:line="16" w:lineRule="atLeast"/>
        <w:jc w:val="both"/>
        <w:rPr>
          <w:rFonts w:ascii="Times New Roman" w:hAnsi="Times New Roman" w:cs="Times New Roman"/>
          <w:sz w:val="24"/>
          <w:szCs w:val="24"/>
        </w:rPr>
      </w:pPr>
    </w:p>
    <w:p w:rsidR="00B3383D" w:rsidRPr="00571334" w:rsidRDefault="00425C71" w:rsidP="00DC3A5F">
      <w:pPr>
        <w:pStyle w:val="HTMLPreformatted"/>
        <w:rPr>
          <w:rFonts w:ascii="Times New Roman" w:hAnsi="Times New Roman" w:cs="Times New Roman"/>
          <w:sz w:val="24"/>
          <w:szCs w:val="24"/>
          <w:lang w:val="id-ID" w:eastAsia="id-ID"/>
        </w:rPr>
      </w:pPr>
      <w:r w:rsidRPr="00571334">
        <w:rPr>
          <w:rFonts w:ascii="Times New Roman" w:hAnsi="Times New Roman" w:cs="Times New Roman"/>
          <w:sz w:val="24"/>
          <w:szCs w:val="24"/>
        </w:rPr>
        <w:t>Key words :</w:t>
      </w:r>
      <w:r w:rsidR="00DC3A5F" w:rsidRPr="00571334">
        <w:rPr>
          <w:rFonts w:ascii="Times New Roman" w:hAnsi="Times New Roman" w:cs="Times New Roman"/>
          <w:sz w:val="24"/>
          <w:szCs w:val="24"/>
        </w:rPr>
        <w:t xml:space="preserve"> </w:t>
      </w:r>
      <w:r w:rsidR="00A94505" w:rsidRPr="00571334">
        <w:rPr>
          <w:rFonts w:ascii="Times New Roman" w:hAnsi="Times New Roman" w:cs="Times New Roman"/>
          <w:sz w:val="24"/>
          <w:szCs w:val="24"/>
          <w:lang w:val="id-ID"/>
        </w:rPr>
        <w:t>c</w:t>
      </w:r>
      <w:r w:rsidR="00F54E5A" w:rsidRPr="00571334">
        <w:rPr>
          <w:rFonts w:ascii="Times New Roman" w:hAnsi="Times New Roman" w:cs="Times New Roman"/>
          <w:sz w:val="24"/>
          <w:szCs w:val="24"/>
          <w:lang w:val="id-ID"/>
        </w:rPr>
        <w:t xml:space="preserve">ommon carp, </w:t>
      </w:r>
      <w:r w:rsidR="00F54E5A" w:rsidRPr="00571334">
        <w:rPr>
          <w:rFonts w:ascii="Times New Roman" w:hAnsi="Times New Roman" w:cs="Times New Roman"/>
          <w:i/>
          <w:sz w:val="24"/>
          <w:szCs w:val="24"/>
          <w:lang w:val="id-ID"/>
        </w:rPr>
        <w:t>Psidium guajava</w:t>
      </w:r>
      <w:r w:rsidR="00A94505" w:rsidRPr="00571334">
        <w:rPr>
          <w:rFonts w:ascii="Times New Roman" w:hAnsi="Times New Roman" w:cs="Times New Roman"/>
          <w:sz w:val="24"/>
          <w:szCs w:val="24"/>
          <w:lang w:val="id-ID"/>
        </w:rPr>
        <w:t>, wet t</w:t>
      </w:r>
      <w:r w:rsidR="00F54E5A" w:rsidRPr="00571334">
        <w:rPr>
          <w:rFonts w:ascii="Times New Roman" w:hAnsi="Times New Roman" w:cs="Times New Roman"/>
          <w:sz w:val="24"/>
          <w:szCs w:val="24"/>
          <w:lang w:val="id-ID"/>
        </w:rPr>
        <w:t xml:space="preserve">ransportation </w:t>
      </w:r>
    </w:p>
    <w:p w:rsidR="00B71560" w:rsidRPr="00571334" w:rsidRDefault="00B71560" w:rsidP="00FF5C9B">
      <w:pPr>
        <w:spacing w:line="16" w:lineRule="atLeast"/>
        <w:jc w:val="center"/>
      </w:pPr>
    </w:p>
    <w:p w:rsidR="001C3D4B" w:rsidRPr="00571334" w:rsidRDefault="005E2B35" w:rsidP="003D744E">
      <w:pPr>
        <w:jc w:val="center"/>
        <w:rPr>
          <w:b/>
        </w:rPr>
      </w:pPr>
      <w:r w:rsidRPr="00571334">
        <w:rPr>
          <w:b/>
        </w:rPr>
        <w:t>ABSTRAK</w:t>
      </w:r>
    </w:p>
    <w:p w:rsidR="001653F1" w:rsidRPr="00571334" w:rsidRDefault="005B66C1" w:rsidP="001653F1">
      <w:pPr>
        <w:ind w:left="0" w:firstLine="567"/>
        <w:rPr>
          <w:lang w:val="id-ID"/>
        </w:rPr>
      </w:pPr>
      <w:r w:rsidRPr="00571334">
        <w:rPr>
          <w:lang w:val="id-ID"/>
        </w:rPr>
        <w:tab/>
      </w:r>
      <w:r w:rsidR="002009F7" w:rsidRPr="00571334">
        <w:rPr>
          <w:lang w:val="id-ID"/>
        </w:rPr>
        <w:t>P</w:t>
      </w:r>
      <w:r w:rsidR="002009F7" w:rsidRPr="00571334">
        <w:t xml:space="preserve">ermintaan </w:t>
      </w:r>
      <w:r w:rsidR="001653F1" w:rsidRPr="00571334">
        <w:rPr>
          <w:lang w:val="id-ID"/>
        </w:rPr>
        <w:t>P</w:t>
      </w:r>
      <w:r w:rsidR="001653F1" w:rsidRPr="00571334">
        <w:t>ermintaan masyarakat terhadap ikan mas hidup cukup besar dan harganya dapat lebih tinggi dibandingkan dengan harga ikan mas yang sudah mati. Salah satu cara transportasi ikan hidup adalah dengan cara mengaplikasikan teknik transportasi sistem basah.</w:t>
      </w:r>
      <w:r w:rsidR="001653F1" w:rsidRPr="00571334">
        <w:rPr>
          <w:lang w:val="id-ID"/>
        </w:rPr>
        <w:t xml:space="preserve"> </w:t>
      </w:r>
      <w:r w:rsidR="001653F1" w:rsidRPr="00571334">
        <w:t xml:space="preserve">Penelitian </w:t>
      </w:r>
      <w:r w:rsidR="001653F1" w:rsidRPr="00571334">
        <w:rPr>
          <w:lang w:val="id-ID"/>
        </w:rPr>
        <w:t xml:space="preserve">ini </w:t>
      </w:r>
      <w:r w:rsidR="001653F1" w:rsidRPr="00571334">
        <w:t>bertujuan untuk mengetahui pengaruh dari pemberian ekstrak daun jambu biji merah dalam menghambat metabolit ikan mas selama transportasi</w:t>
      </w:r>
      <w:r w:rsidR="001653F1" w:rsidRPr="00571334">
        <w:rPr>
          <w:lang w:val="id-ID"/>
        </w:rPr>
        <w:t xml:space="preserve"> sehingga meningkatkan persentase kelangsungan hidup ikan mas selama transportasi. </w:t>
      </w:r>
      <w:r w:rsidR="001653F1" w:rsidRPr="00571334">
        <w:t>Desain</w:t>
      </w:r>
      <w:r w:rsidR="001653F1" w:rsidRPr="00571334">
        <w:rPr>
          <w:lang w:val="en-US"/>
        </w:rPr>
        <w:t xml:space="preserve"> penelitian menggunakan Rancangan Acak Lengkap (RAL) yang terdiri atas empat perlakuan dengan tiga ulangan yaitu </w:t>
      </w:r>
      <w:r w:rsidR="001653F1" w:rsidRPr="00571334">
        <w:rPr>
          <w:lang w:val="id-ID"/>
        </w:rPr>
        <w:t xml:space="preserve">konsentrasi ekstrak </w:t>
      </w:r>
      <w:r w:rsidR="001653F1" w:rsidRPr="00571334">
        <w:rPr>
          <w:i/>
          <w:iCs/>
        </w:rPr>
        <w:t xml:space="preserve">P. guajava </w:t>
      </w:r>
      <w:r w:rsidR="001653F1" w:rsidRPr="00571334">
        <w:t>var</w:t>
      </w:r>
      <w:r w:rsidR="001653F1" w:rsidRPr="00571334">
        <w:rPr>
          <w:i/>
          <w:iCs/>
        </w:rPr>
        <w:t>. pomifera</w:t>
      </w:r>
      <w:r w:rsidR="001653F1" w:rsidRPr="00571334">
        <w:rPr>
          <w:lang w:val="id-ID"/>
        </w:rPr>
        <w:t xml:space="preserve"> 0% </w:t>
      </w:r>
      <w:r w:rsidR="001653F1" w:rsidRPr="00571334">
        <w:rPr>
          <w:lang w:val="en-US"/>
        </w:rPr>
        <w:t xml:space="preserve">(P0), </w:t>
      </w:r>
      <w:r w:rsidR="001653F1" w:rsidRPr="00571334">
        <w:rPr>
          <w:lang w:val="id-ID"/>
        </w:rPr>
        <w:t xml:space="preserve">0,25% </w:t>
      </w:r>
      <w:r w:rsidR="001653F1" w:rsidRPr="00571334">
        <w:rPr>
          <w:lang w:val="en-US"/>
        </w:rPr>
        <w:t>(P1)</w:t>
      </w:r>
      <w:r w:rsidR="001653F1" w:rsidRPr="00571334">
        <w:rPr>
          <w:lang w:val="id-ID"/>
        </w:rPr>
        <w:t>,</w:t>
      </w:r>
      <w:r w:rsidR="001653F1" w:rsidRPr="00571334">
        <w:rPr>
          <w:lang w:val="en-US"/>
        </w:rPr>
        <w:t xml:space="preserve"> </w:t>
      </w:r>
      <w:r w:rsidR="001653F1" w:rsidRPr="00571334">
        <w:rPr>
          <w:lang w:val="id-ID"/>
        </w:rPr>
        <w:t xml:space="preserve">0,50% </w:t>
      </w:r>
      <w:r w:rsidR="001653F1" w:rsidRPr="00571334">
        <w:rPr>
          <w:lang w:val="en-US"/>
        </w:rPr>
        <w:t>(P2)</w:t>
      </w:r>
      <w:r w:rsidR="001653F1" w:rsidRPr="00571334">
        <w:rPr>
          <w:lang w:val="id-ID"/>
        </w:rPr>
        <w:t>, dan</w:t>
      </w:r>
      <w:r w:rsidR="001653F1" w:rsidRPr="00571334">
        <w:rPr>
          <w:lang w:val="en-US"/>
        </w:rPr>
        <w:t xml:space="preserve"> </w:t>
      </w:r>
      <w:r w:rsidR="001653F1" w:rsidRPr="00571334">
        <w:rPr>
          <w:lang w:val="id-ID"/>
        </w:rPr>
        <w:t xml:space="preserve">0,75% </w:t>
      </w:r>
      <w:r w:rsidR="001653F1" w:rsidRPr="00571334">
        <w:rPr>
          <w:lang w:val="en-US"/>
        </w:rPr>
        <w:t xml:space="preserve">(P3). Parameter yang diamati yaitu </w:t>
      </w:r>
      <w:r w:rsidR="001653F1" w:rsidRPr="00571334">
        <w:rPr>
          <w:lang w:val="id-ID"/>
        </w:rPr>
        <w:t>kelangsungan hidup, analisis glukosa darah dan k</w:t>
      </w:r>
      <w:r w:rsidR="001653F1" w:rsidRPr="00571334">
        <w:rPr>
          <w:lang w:val="en-US"/>
        </w:rPr>
        <w:t>ualitas air (suhu, pH,</w:t>
      </w:r>
      <w:r w:rsidR="001653F1" w:rsidRPr="00571334">
        <w:rPr>
          <w:lang w:val="id-ID"/>
        </w:rPr>
        <w:t xml:space="preserve">  </w:t>
      </w:r>
      <w:r w:rsidR="001653F1" w:rsidRPr="00571334">
        <w:rPr>
          <w:i/>
          <w:lang w:val="id-ID"/>
        </w:rPr>
        <w:t>Dissolved Oxygen</w:t>
      </w:r>
      <w:r w:rsidR="001653F1" w:rsidRPr="00571334">
        <w:rPr>
          <w:lang w:val="id-ID"/>
        </w:rPr>
        <w:t xml:space="preserve"> (</w:t>
      </w:r>
      <w:r w:rsidR="001653F1" w:rsidRPr="00571334">
        <w:rPr>
          <w:lang w:val="en-US"/>
        </w:rPr>
        <w:t>DO</w:t>
      </w:r>
      <w:r w:rsidR="001653F1" w:rsidRPr="00571334">
        <w:rPr>
          <w:lang w:val="id-ID"/>
        </w:rPr>
        <w:t xml:space="preserve">), </w:t>
      </w:r>
      <w:r w:rsidR="001653F1" w:rsidRPr="00571334">
        <w:rPr>
          <w:i/>
          <w:lang w:val="id-ID"/>
        </w:rPr>
        <w:t>Total Ammonia Nitrogen</w:t>
      </w:r>
      <w:r w:rsidR="001653F1" w:rsidRPr="00571334">
        <w:rPr>
          <w:lang w:val="id-ID"/>
        </w:rPr>
        <w:t xml:space="preserve"> (TAN) dan karbon dioksida (CO</w:t>
      </w:r>
      <w:r w:rsidR="001653F1" w:rsidRPr="00571334">
        <w:rPr>
          <w:vertAlign w:val="subscript"/>
          <w:lang w:val="id-ID"/>
        </w:rPr>
        <w:t>2</w:t>
      </w:r>
      <w:r w:rsidR="001653F1" w:rsidRPr="00571334">
        <w:rPr>
          <w:lang w:val="id-ID"/>
        </w:rPr>
        <w:t>)</w:t>
      </w:r>
      <w:r w:rsidR="001653F1" w:rsidRPr="00571334">
        <w:rPr>
          <w:lang w:val="en-US"/>
        </w:rPr>
        <w:t xml:space="preserve">). </w:t>
      </w:r>
      <w:r w:rsidR="001653F1" w:rsidRPr="00571334">
        <w:rPr>
          <w:lang w:val="id-ID"/>
        </w:rPr>
        <w:lastRenderedPageBreak/>
        <w:t xml:space="preserve">Penambahan ekstrak </w:t>
      </w:r>
      <w:r w:rsidR="001653F1" w:rsidRPr="00571334">
        <w:rPr>
          <w:i/>
          <w:iCs/>
        </w:rPr>
        <w:t>P.</w:t>
      </w:r>
      <w:r w:rsidR="001653F1" w:rsidRPr="00571334">
        <w:rPr>
          <w:i/>
          <w:iCs/>
          <w:lang w:val="id-ID"/>
        </w:rPr>
        <w:t xml:space="preserve"> </w:t>
      </w:r>
      <w:r w:rsidR="001653F1" w:rsidRPr="00571334">
        <w:rPr>
          <w:i/>
          <w:iCs/>
        </w:rPr>
        <w:t xml:space="preserve">guajava </w:t>
      </w:r>
      <w:r w:rsidR="001653F1" w:rsidRPr="00571334">
        <w:t>var</w:t>
      </w:r>
      <w:r w:rsidR="001653F1" w:rsidRPr="00571334">
        <w:rPr>
          <w:i/>
          <w:iCs/>
        </w:rPr>
        <w:t>. pomifera</w:t>
      </w:r>
      <w:r w:rsidR="001653F1" w:rsidRPr="00571334">
        <w:rPr>
          <w:lang w:val="id-ID"/>
        </w:rPr>
        <w:t xml:space="preserve"> ke dalam media angkut selama transportasi mampu meningkatkan persentase kelangsungan hidup ikan mas selama transportasi. Kelangsungan hidup ikan mas selama transportasi tertinggi pada P1 (0,25%). Nilai rerata kadar glukosa darah terendah terdapat pada P2 (0,50%). Penambahan ekstrak </w:t>
      </w:r>
      <w:r w:rsidR="001653F1" w:rsidRPr="00571334">
        <w:rPr>
          <w:i/>
          <w:iCs/>
        </w:rPr>
        <w:t xml:space="preserve">P. guajava </w:t>
      </w:r>
      <w:r w:rsidR="001653F1" w:rsidRPr="00571334">
        <w:t>var</w:t>
      </w:r>
      <w:r w:rsidR="001653F1" w:rsidRPr="00571334">
        <w:rPr>
          <w:i/>
          <w:iCs/>
        </w:rPr>
        <w:t>. pomifera</w:t>
      </w:r>
      <w:r w:rsidR="001653F1" w:rsidRPr="00571334">
        <w:rPr>
          <w:iCs/>
          <w:lang w:val="id-ID"/>
        </w:rPr>
        <w:t xml:space="preserve"> mampu menurunkan nilai TAN selama transportasi dan penambahan ekstrak </w:t>
      </w:r>
      <w:r w:rsidR="001653F1" w:rsidRPr="00571334">
        <w:rPr>
          <w:i/>
          <w:iCs/>
        </w:rPr>
        <w:t>P.</w:t>
      </w:r>
      <w:r w:rsidR="001653F1" w:rsidRPr="00571334">
        <w:rPr>
          <w:i/>
          <w:iCs/>
          <w:lang w:val="id-ID"/>
        </w:rPr>
        <w:t xml:space="preserve"> </w:t>
      </w:r>
      <w:r w:rsidR="001653F1" w:rsidRPr="00571334">
        <w:rPr>
          <w:i/>
          <w:iCs/>
        </w:rPr>
        <w:t xml:space="preserve">guajava </w:t>
      </w:r>
      <w:r w:rsidR="001653F1" w:rsidRPr="00571334">
        <w:t>var</w:t>
      </w:r>
      <w:r w:rsidR="001653F1" w:rsidRPr="00571334">
        <w:rPr>
          <w:i/>
          <w:iCs/>
        </w:rPr>
        <w:t>. pomifera</w:t>
      </w:r>
      <w:r w:rsidR="001653F1" w:rsidRPr="00571334">
        <w:rPr>
          <w:i/>
          <w:iCs/>
          <w:lang w:val="id-ID"/>
        </w:rPr>
        <w:t xml:space="preserve"> </w:t>
      </w:r>
      <w:r w:rsidR="001653F1" w:rsidRPr="00571334">
        <w:rPr>
          <w:iCs/>
          <w:lang w:val="id-ID"/>
        </w:rPr>
        <w:t>tidak menimbulkan efek lanjut terhadap kelangsungan hidup ikan mas selama pemeliharaan pasca transportasi.</w:t>
      </w:r>
    </w:p>
    <w:p w:rsidR="00FF5C9B" w:rsidRPr="00571334" w:rsidRDefault="00FF5C9B" w:rsidP="001653F1">
      <w:pPr>
        <w:ind w:left="0" w:firstLine="567"/>
        <w:rPr>
          <w:spacing w:val="-4"/>
          <w:lang w:val="en-US"/>
        </w:rPr>
      </w:pPr>
    </w:p>
    <w:p w:rsidR="003F5EA3" w:rsidRPr="00571334" w:rsidRDefault="00BD45B2" w:rsidP="0097338C">
      <w:pPr>
        <w:spacing w:line="218" w:lineRule="auto"/>
        <w:ind w:left="0" w:firstLine="0"/>
        <w:rPr>
          <w:lang w:val="id-ID"/>
        </w:rPr>
      </w:pPr>
      <w:r w:rsidRPr="00571334">
        <w:rPr>
          <w:lang w:val="en-US"/>
        </w:rPr>
        <w:t xml:space="preserve">Kata kunci : </w:t>
      </w:r>
      <w:r w:rsidR="00A94505" w:rsidRPr="00571334">
        <w:rPr>
          <w:lang w:val="id-ID"/>
        </w:rPr>
        <w:t>i</w:t>
      </w:r>
      <w:r w:rsidR="00FE69BB" w:rsidRPr="00571334">
        <w:rPr>
          <w:lang w:val="id-ID"/>
        </w:rPr>
        <w:t xml:space="preserve">kan </w:t>
      </w:r>
      <w:r w:rsidR="00A94505" w:rsidRPr="00571334">
        <w:rPr>
          <w:lang w:val="id-ID"/>
        </w:rPr>
        <w:t>m</w:t>
      </w:r>
      <w:r w:rsidR="00FE69BB" w:rsidRPr="00571334">
        <w:rPr>
          <w:lang w:val="id-ID"/>
        </w:rPr>
        <w:t xml:space="preserve">as, </w:t>
      </w:r>
      <w:r w:rsidR="00FE69BB" w:rsidRPr="00571334">
        <w:rPr>
          <w:i/>
          <w:lang w:val="id-ID"/>
        </w:rPr>
        <w:t>Psidium guajava</w:t>
      </w:r>
      <w:r w:rsidR="00A94505" w:rsidRPr="00571334">
        <w:rPr>
          <w:lang w:val="id-ID"/>
        </w:rPr>
        <w:t>, transportasi b</w:t>
      </w:r>
      <w:r w:rsidR="00FE69BB" w:rsidRPr="00571334">
        <w:rPr>
          <w:lang w:val="id-ID"/>
        </w:rPr>
        <w:t>asah.</w:t>
      </w:r>
    </w:p>
    <w:p w:rsidR="00C86997" w:rsidRPr="00571334" w:rsidRDefault="00C86997" w:rsidP="0097338C">
      <w:pPr>
        <w:ind w:left="0" w:firstLine="0"/>
        <w:jc w:val="center"/>
        <w:rPr>
          <w:b/>
          <w:lang w:val="id-ID"/>
        </w:rPr>
      </w:pPr>
    </w:p>
    <w:p w:rsidR="00F94A06" w:rsidRPr="00571334" w:rsidRDefault="00546DAE" w:rsidP="0097338C">
      <w:pPr>
        <w:spacing w:line="276" w:lineRule="auto"/>
        <w:ind w:left="0" w:firstLine="0"/>
        <w:jc w:val="center"/>
        <w:rPr>
          <w:b/>
          <w:lang w:val="id-ID"/>
        </w:rPr>
      </w:pPr>
      <w:r w:rsidRPr="00571334">
        <w:rPr>
          <w:b/>
        </w:rPr>
        <w:t>PENDAHULUAN</w:t>
      </w:r>
    </w:p>
    <w:p w:rsidR="00F87A93" w:rsidRPr="00571334" w:rsidRDefault="00F87A93" w:rsidP="00F87A93">
      <w:pPr>
        <w:ind w:left="0" w:firstLine="567"/>
        <w:rPr>
          <w:lang w:val="en-US"/>
        </w:rPr>
      </w:pPr>
      <w:r w:rsidRPr="00571334">
        <w:t xml:space="preserve">Ikan mas </w:t>
      </w:r>
      <w:r w:rsidRPr="00571334">
        <w:rPr>
          <w:lang w:val="en-US"/>
        </w:rPr>
        <w:t xml:space="preserve">merupakan salah satu ikan budidaya yang digemari oleh masyarakat Indonesia yang tahan terhadap perubahan lingkungan di sekitarnya dan </w:t>
      </w:r>
      <w:r w:rsidRPr="00571334">
        <w:t xml:space="preserve">mempunyai nilai ekonomis </w:t>
      </w:r>
      <w:r w:rsidRPr="00571334">
        <w:rPr>
          <w:lang w:val="en-US"/>
        </w:rPr>
        <w:t xml:space="preserve">yang </w:t>
      </w:r>
      <w:r w:rsidRPr="00571334">
        <w:t>tinggi</w:t>
      </w:r>
      <w:r w:rsidRPr="00571334">
        <w:rPr>
          <w:lang w:val="en-US"/>
        </w:rPr>
        <w:t xml:space="preserve"> </w:t>
      </w:r>
      <w:r w:rsidRPr="00571334">
        <w:t xml:space="preserve">(Setiawati </w:t>
      </w:r>
      <w:r w:rsidRPr="00571334">
        <w:rPr>
          <w:i/>
          <w:iCs/>
        </w:rPr>
        <w:t>et al.</w:t>
      </w:r>
      <w:r w:rsidRPr="00571334">
        <w:t xml:space="preserve">, 2008). </w:t>
      </w:r>
      <w:r w:rsidRPr="00571334">
        <w:rPr>
          <w:lang w:val="en-US"/>
        </w:rPr>
        <w:t xml:space="preserve">Data dari </w:t>
      </w:r>
      <w:r w:rsidRPr="00571334">
        <w:t>Pusat Data, Statistik dan Informasi Kementerian Kelautan dan Perikanan (PUSDATIN KKP) (201</w:t>
      </w:r>
      <w:r w:rsidRPr="00571334">
        <w:rPr>
          <w:lang w:val="en-US"/>
        </w:rPr>
        <w:t>8</w:t>
      </w:r>
      <w:r w:rsidRPr="00571334">
        <w:t xml:space="preserve">) </w:t>
      </w:r>
      <w:r w:rsidRPr="00571334">
        <w:rPr>
          <w:lang w:val="en-US"/>
        </w:rPr>
        <w:t xml:space="preserve">bahwa ikan mas menjadi 10 komoditas perikanan budidaya dengan volume produksi tertinggi tahun 2017, yaitu total produksi ikan mas sebesar </w:t>
      </w:r>
      <w:r w:rsidRPr="00571334">
        <w:t>316.648,60</w:t>
      </w:r>
      <w:r w:rsidRPr="00571334">
        <w:rPr>
          <w:lang w:val="en-US"/>
        </w:rPr>
        <w:t xml:space="preserve"> ton. </w:t>
      </w:r>
      <w:r w:rsidRPr="00571334">
        <w:t>Syarifah (2016) menyatakan bahwa permintaan masyarakat terhadap ikan mas hidup cukup besar dan harganya dapat lebih tinggi dibandingkan dengan harga ikan mas yang sudah mati. Sehingga, sistem transportasi yang baik untuk transportasi hidup sangat diperlukan. Salah satu cara transportasi ikan hidup adalah dengan cara mengaplikasikan teknik transportasi sistem basah.</w:t>
      </w:r>
    </w:p>
    <w:p w:rsidR="00F87A93" w:rsidRPr="00571334" w:rsidRDefault="00F87A93" w:rsidP="00F87A93">
      <w:pPr>
        <w:ind w:left="0" w:firstLine="567"/>
        <w:rPr>
          <w:lang w:val="en-US"/>
        </w:rPr>
      </w:pPr>
      <w:r w:rsidRPr="00571334">
        <w:rPr>
          <w:lang w:val="en-US"/>
        </w:rPr>
        <w:tab/>
      </w:r>
      <w:r w:rsidR="001C50D6" w:rsidRPr="00571334">
        <w:rPr>
          <w:lang w:val="en-US"/>
        </w:rPr>
        <w:t>Zulfamy (2013) menyatakan</w:t>
      </w:r>
      <w:r w:rsidR="001C50D6" w:rsidRPr="00571334">
        <w:rPr>
          <w:lang w:val="id-ID"/>
        </w:rPr>
        <w:t xml:space="preserve"> bahwa </w:t>
      </w:r>
      <w:r w:rsidRPr="00571334">
        <w:rPr>
          <w:lang w:val="en-US"/>
        </w:rPr>
        <w:t>kendala utama pada aplikasi teknik transportasi sistem basah adalah jumlah kapasitas a</w:t>
      </w:r>
      <w:r w:rsidR="001C50D6" w:rsidRPr="00571334">
        <w:rPr>
          <w:lang w:val="en-US"/>
        </w:rPr>
        <w:t xml:space="preserve">ngkut yang sedikit. Upaya </w:t>
      </w:r>
      <w:r w:rsidRPr="00571334">
        <w:rPr>
          <w:lang w:val="en-US"/>
        </w:rPr>
        <w:t>mengatasi permasalahan tersebut dapat dilakukan dengan mengurangi jumlah air untuk meningkatkan kapasitas angkut ikan, namun meto</w:t>
      </w:r>
      <w:r w:rsidR="001C50D6" w:rsidRPr="00571334">
        <w:rPr>
          <w:lang w:val="en-US"/>
        </w:rPr>
        <w:t xml:space="preserve">de tersebut cukup riskan </w:t>
      </w:r>
      <w:r w:rsidR="001C50D6" w:rsidRPr="00571334">
        <w:rPr>
          <w:lang w:val="id-ID"/>
        </w:rPr>
        <w:t xml:space="preserve">dan </w:t>
      </w:r>
      <w:r w:rsidRPr="00571334">
        <w:rPr>
          <w:lang w:val="en-US"/>
        </w:rPr>
        <w:t xml:space="preserve">berisiko </w:t>
      </w:r>
      <w:r w:rsidR="001C50D6" w:rsidRPr="00571334">
        <w:rPr>
          <w:lang w:val="id-ID"/>
        </w:rPr>
        <w:t xml:space="preserve">serta pada akhirnya dapat </w:t>
      </w:r>
      <w:r w:rsidR="001C50D6" w:rsidRPr="00571334">
        <w:rPr>
          <w:lang w:val="en-US"/>
        </w:rPr>
        <w:t>kelangsungan hidup ikan menjadi rendah</w:t>
      </w:r>
      <w:r w:rsidR="001C50D6" w:rsidRPr="00571334">
        <w:rPr>
          <w:lang w:val="id-ID"/>
        </w:rPr>
        <w:t xml:space="preserve">. </w:t>
      </w:r>
      <w:r w:rsidRPr="00571334">
        <w:rPr>
          <w:lang w:val="en-US"/>
        </w:rPr>
        <w:t>Berdasarkan hasil penelitian Hidayati (2015)</w:t>
      </w:r>
      <w:r w:rsidRPr="00571334">
        <w:rPr>
          <w:iCs/>
          <w:lang w:val="en-US"/>
        </w:rPr>
        <w:t>, ekstrak daun jambu biji mengandung metabolit sekunder flavonoid, tanin, alkaloid, steroid dan saponin. Flavonoid (kuersetin) yang berperan sebagai agen antimetabolit</w:t>
      </w:r>
      <w:r w:rsidRPr="00571334">
        <w:rPr>
          <w:lang w:val="en-US"/>
        </w:rPr>
        <w:t>. Terdapat sebesar 0,86–7,41% kandungan kuersetin pada daun jambu biji (Jusuf, 2010).</w:t>
      </w:r>
    </w:p>
    <w:p w:rsidR="00F87A93" w:rsidRPr="00571334" w:rsidRDefault="00F87A93" w:rsidP="00F87A93">
      <w:pPr>
        <w:ind w:left="0" w:firstLine="567"/>
        <w:rPr>
          <w:lang w:val="id-ID"/>
        </w:rPr>
      </w:pPr>
      <w:r w:rsidRPr="00571334">
        <w:rPr>
          <w:lang w:val="en-US"/>
        </w:rPr>
        <w:tab/>
      </w:r>
      <w:r w:rsidR="00200A69" w:rsidRPr="00571334">
        <w:rPr>
          <w:lang w:val="id-ID"/>
        </w:rPr>
        <w:t xml:space="preserve">Hasil penelitian </w:t>
      </w:r>
      <w:r w:rsidRPr="00571334">
        <w:t>Suwandi</w:t>
      </w:r>
      <w:r w:rsidRPr="00571334">
        <w:rPr>
          <w:lang w:val="en-US"/>
        </w:rPr>
        <w:t xml:space="preserve"> </w:t>
      </w:r>
      <w:r w:rsidRPr="00571334">
        <w:rPr>
          <w:i/>
        </w:rPr>
        <w:t xml:space="preserve">et al. </w:t>
      </w:r>
      <w:r w:rsidRPr="00571334">
        <w:t>(2012)</w:t>
      </w:r>
      <w:r w:rsidRPr="00571334">
        <w:rPr>
          <w:lang w:val="en-US"/>
        </w:rPr>
        <w:t xml:space="preserve"> </w:t>
      </w:r>
      <w:r w:rsidRPr="00571334">
        <w:t>mendapa</w:t>
      </w:r>
      <w:r w:rsidRPr="00571334">
        <w:rPr>
          <w:lang w:val="en-US"/>
        </w:rPr>
        <w:t>t</w:t>
      </w:r>
      <w:r w:rsidR="00200A69" w:rsidRPr="00571334">
        <w:t xml:space="preserve">kan </w:t>
      </w:r>
      <w:r w:rsidRPr="00571334">
        <w:t xml:space="preserve">konsentrasi 1% ekstrak daun jambu biji daging buah putih mampu secara optimal mereduksi metabolit ikan </w:t>
      </w:r>
      <w:r w:rsidRPr="00571334">
        <w:rPr>
          <w:lang w:val="en-US"/>
        </w:rPr>
        <w:t>nila</w:t>
      </w:r>
      <w:r w:rsidRPr="00571334">
        <w:t xml:space="preserve"> selama 2 jam transportasi, namun hasil tersebut masih dinilai kurang efisien. Sedangkan perlakuan dengan penambahan ekstrak daun jambu biji daging buah merah dengan konsentrasi 0,25% dinilai sebagai dosis yang paling efektif untuk aplikasi transportasi ikan nila karena mampu mereduksi tingkat stres, metabolit dan aktivitas tingkah l</w:t>
      </w:r>
      <w:r w:rsidR="002112E3" w:rsidRPr="00571334">
        <w:t xml:space="preserve">aku ikan nila (Zulfamy, 2013). </w:t>
      </w:r>
      <w:r w:rsidRPr="00571334">
        <w:rPr>
          <w:lang w:val="id-ID"/>
        </w:rPr>
        <w:t>Maka dari itu perlu dilakukan pengujian serupa terhadap ikan ma</w:t>
      </w:r>
      <w:r w:rsidR="00F52F86" w:rsidRPr="00571334">
        <w:rPr>
          <w:lang w:val="id-ID"/>
        </w:rPr>
        <w:t>s</w:t>
      </w:r>
      <w:r w:rsidRPr="00571334">
        <w:rPr>
          <w:lang w:val="id-ID"/>
        </w:rPr>
        <w:t xml:space="preserve"> agar memperoleh informasi konsentrasi ekstrak daun jambu biji yang dapat digunakan pada ikan mas. </w:t>
      </w:r>
    </w:p>
    <w:p w:rsidR="00F13F24" w:rsidRPr="00571334" w:rsidRDefault="00F87A93" w:rsidP="00F87A93">
      <w:pPr>
        <w:ind w:left="0" w:firstLine="567"/>
        <w:rPr>
          <w:lang w:val="id-ID"/>
        </w:rPr>
      </w:pPr>
      <w:r w:rsidRPr="00571334">
        <w:t>Tujuan penelitian ini untuk mengetahui pengaruh dari pemberian ekstrak daun jambu biji daging buah merah dalam menghambat metabolit ikan mas selama transportasi. Kegunaan dari penelitian ini adalah untuk meningkatkan persentase kelangsungan hidup ikan mas selama transportasi.</w:t>
      </w:r>
    </w:p>
    <w:p w:rsidR="00546DAE" w:rsidRPr="00571334" w:rsidRDefault="00546DAE" w:rsidP="002D7ABA">
      <w:pPr>
        <w:ind w:left="0" w:firstLine="567"/>
      </w:pPr>
    </w:p>
    <w:p w:rsidR="001C50D6" w:rsidRPr="00571334" w:rsidRDefault="001C50D6" w:rsidP="00C22F00">
      <w:pPr>
        <w:spacing w:line="276" w:lineRule="auto"/>
        <w:jc w:val="center"/>
        <w:rPr>
          <w:b/>
          <w:noProof/>
          <w:lang w:val="id-ID" w:eastAsia="id-ID"/>
        </w:rPr>
      </w:pPr>
    </w:p>
    <w:p w:rsidR="00546DAE" w:rsidRPr="00571334" w:rsidRDefault="00546DAE" w:rsidP="00C22F00">
      <w:pPr>
        <w:spacing w:line="276" w:lineRule="auto"/>
        <w:jc w:val="center"/>
        <w:rPr>
          <w:b/>
          <w:noProof/>
          <w:lang w:val="id-ID" w:eastAsia="id-ID"/>
        </w:rPr>
      </w:pPr>
      <w:r w:rsidRPr="00571334">
        <w:rPr>
          <w:b/>
          <w:noProof/>
          <w:lang w:val="id-ID" w:eastAsia="id-ID"/>
        </w:rPr>
        <w:lastRenderedPageBreak/>
        <w:t>BAHAN DAN METODA</w:t>
      </w:r>
    </w:p>
    <w:p w:rsidR="00546DAE" w:rsidRPr="00571334" w:rsidRDefault="00546DAE" w:rsidP="002D7ABA">
      <w:pPr>
        <w:rPr>
          <w:b/>
        </w:rPr>
      </w:pPr>
      <w:r w:rsidRPr="00571334">
        <w:rPr>
          <w:b/>
        </w:rPr>
        <w:t>Tempat dan Waktu</w:t>
      </w:r>
    </w:p>
    <w:p w:rsidR="003062D7" w:rsidRPr="00571334" w:rsidRDefault="003062D7" w:rsidP="003062D7">
      <w:pPr>
        <w:ind w:left="0" w:firstLine="567"/>
        <w:rPr>
          <w:lang w:val="en-US"/>
        </w:rPr>
      </w:pPr>
      <w:r w:rsidRPr="00571334">
        <w:rPr>
          <w:lang w:val="en-US"/>
        </w:rPr>
        <w:t xml:space="preserve">Penelitian </w:t>
      </w:r>
      <w:r w:rsidRPr="00571334">
        <w:t>ini</w:t>
      </w:r>
      <w:r w:rsidR="00100A66" w:rsidRPr="00571334">
        <w:rPr>
          <w:lang w:val="id-ID"/>
        </w:rPr>
        <w:t xml:space="preserve"> </w:t>
      </w:r>
      <w:r w:rsidRPr="00571334">
        <w:t>dilaksanakan di Laboratorium Kolam Percobaan</w:t>
      </w:r>
      <w:r w:rsidRPr="00571334">
        <w:rPr>
          <w:lang w:val="en-US"/>
        </w:rPr>
        <w:t xml:space="preserve">, </w:t>
      </w:r>
      <w:r w:rsidRPr="00571334">
        <w:t>Laboratorium Budidaya Perairan</w:t>
      </w:r>
      <w:r w:rsidRPr="00571334">
        <w:rPr>
          <w:lang w:val="en-US"/>
        </w:rPr>
        <w:t xml:space="preserve"> dan Laboratorium Dasar Perikanan, </w:t>
      </w:r>
      <w:r w:rsidRPr="00571334">
        <w:t>Program Studi Budidaya Perairan</w:t>
      </w:r>
      <w:r w:rsidRPr="00571334">
        <w:rPr>
          <w:lang w:val="en-US"/>
        </w:rPr>
        <w:t>, Jurusan Perikanan</w:t>
      </w:r>
      <w:r w:rsidRPr="00571334">
        <w:t>, Fakultas Pertanian, Universitas Sriwijaya serta di sekitar wilayah Indralaya Ogan Ilir untuk proses transportasi</w:t>
      </w:r>
      <w:r w:rsidRPr="00571334">
        <w:rPr>
          <w:lang w:val="en-US"/>
        </w:rPr>
        <w:t xml:space="preserve">. Analisis nilai </w:t>
      </w:r>
      <w:r w:rsidRPr="00571334">
        <w:rPr>
          <w:i/>
        </w:rPr>
        <w:t>Total Am</w:t>
      </w:r>
      <w:r w:rsidRPr="00571334">
        <w:rPr>
          <w:i/>
          <w:lang w:val="en-US"/>
        </w:rPr>
        <w:t>m</w:t>
      </w:r>
      <w:r w:rsidRPr="00571334">
        <w:rPr>
          <w:i/>
        </w:rPr>
        <w:t>onia Nitrogen</w:t>
      </w:r>
      <w:r w:rsidRPr="00571334">
        <w:t xml:space="preserve"> (TAN)</w:t>
      </w:r>
      <w:r w:rsidRPr="00571334">
        <w:rPr>
          <w:lang w:val="en-US"/>
        </w:rPr>
        <w:t xml:space="preserve"> dilakukan di Balai Teknik Kesehatan Lingkungan dan Pengendalian Penyakit Palembang, Sumatera Selatan. Waktu penelitian dari</w:t>
      </w:r>
      <w:r w:rsidRPr="00571334">
        <w:t xml:space="preserve"> bulan </w:t>
      </w:r>
      <w:r w:rsidRPr="00571334">
        <w:rPr>
          <w:lang w:val="en-US"/>
        </w:rPr>
        <w:t>September</w:t>
      </w:r>
      <w:r w:rsidRPr="00571334">
        <w:t xml:space="preserve"> hingga </w:t>
      </w:r>
      <w:r w:rsidRPr="00571334">
        <w:rPr>
          <w:lang w:val="en-US"/>
        </w:rPr>
        <w:t xml:space="preserve">Oktober </w:t>
      </w:r>
      <w:r w:rsidRPr="00571334">
        <w:t>2018.</w:t>
      </w:r>
    </w:p>
    <w:p w:rsidR="00911433" w:rsidRPr="00571334" w:rsidRDefault="00911433" w:rsidP="002D7ABA">
      <w:pPr>
        <w:rPr>
          <w:b/>
          <w:lang w:val="id-ID"/>
        </w:rPr>
      </w:pPr>
    </w:p>
    <w:p w:rsidR="00546DAE" w:rsidRPr="00571334" w:rsidRDefault="00546DAE" w:rsidP="002D7ABA">
      <w:pPr>
        <w:rPr>
          <w:b/>
        </w:rPr>
      </w:pPr>
      <w:r w:rsidRPr="00571334">
        <w:rPr>
          <w:b/>
        </w:rPr>
        <w:t>Bahan dan  Alat</w:t>
      </w:r>
    </w:p>
    <w:p w:rsidR="00546DAE" w:rsidRPr="00571334" w:rsidRDefault="00546DAE" w:rsidP="002D7ABA">
      <w:pPr>
        <w:ind w:left="0" w:firstLine="567"/>
        <w:rPr>
          <w:lang w:val="id-ID"/>
        </w:rPr>
      </w:pPr>
      <w:r w:rsidRPr="00571334">
        <w:t xml:space="preserve">Bahan </w:t>
      </w:r>
      <w:r w:rsidRPr="00571334">
        <w:rPr>
          <w:lang w:val="id-ID"/>
        </w:rPr>
        <w:t xml:space="preserve">dan alat </w:t>
      </w:r>
      <w:r w:rsidRPr="00571334">
        <w:t xml:space="preserve">yang akan digunakan dalam penelitian ini </w:t>
      </w:r>
      <w:r w:rsidR="004233A6" w:rsidRPr="00571334">
        <w:rPr>
          <w:lang w:val="id-ID"/>
        </w:rPr>
        <w:t xml:space="preserve">adalah </w:t>
      </w:r>
      <w:r w:rsidR="00B942E7" w:rsidRPr="00571334">
        <w:rPr>
          <w:lang w:val="id-ID"/>
        </w:rPr>
        <w:t>i</w:t>
      </w:r>
      <w:r w:rsidR="004233A6" w:rsidRPr="00571334">
        <w:t>kan mas</w:t>
      </w:r>
      <w:r w:rsidR="004233A6" w:rsidRPr="00571334">
        <w:rPr>
          <w:lang w:val="id-ID"/>
        </w:rPr>
        <w:t xml:space="preserve">, </w:t>
      </w:r>
      <w:r w:rsidR="00911433" w:rsidRPr="00571334">
        <w:t xml:space="preserve">daun </w:t>
      </w:r>
      <w:r w:rsidR="00DB48A0" w:rsidRPr="00571334">
        <w:t>jambu biji merah</w:t>
      </w:r>
      <w:r w:rsidR="00911433" w:rsidRPr="00571334">
        <w:rPr>
          <w:lang w:val="id-ID"/>
        </w:rPr>
        <w:t xml:space="preserve"> (</w:t>
      </w:r>
      <w:r w:rsidR="00911433" w:rsidRPr="00571334">
        <w:rPr>
          <w:i/>
          <w:iCs/>
        </w:rPr>
        <w:t xml:space="preserve">P. guajava </w:t>
      </w:r>
      <w:r w:rsidR="00911433" w:rsidRPr="00571334">
        <w:t>var</w:t>
      </w:r>
      <w:r w:rsidR="00911433" w:rsidRPr="00571334">
        <w:rPr>
          <w:i/>
          <w:iCs/>
        </w:rPr>
        <w:t>. pomifera</w:t>
      </w:r>
      <w:r w:rsidR="00911433" w:rsidRPr="00571334">
        <w:rPr>
          <w:lang w:val="id-ID"/>
        </w:rPr>
        <w:t>)</w:t>
      </w:r>
      <w:r w:rsidR="004233A6" w:rsidRPr="00571334">
        <w:rPr>
          <w:lang w:val="id-ID"/>
        </w:rPr>
        <w:t xml:space="preserve">, </w:t>
      </w:r>
      <w:r w:rsidR="00911433" w:rsidRPr="00571334">
        <w:t>pellet komersi</w:t>
      </w:r>
      <w:r w:rsidR="003062D7" w:rsidRPr="00571334">
        <w:rPr>
          <w:lang w:val="id-ID"/>
        </w:rPr>
        <w:t>a</w:t>
      </w:r>
      <w:r w:rsidR="00911433" w:rsidRPr="00571334">
        <w:t>l</w:t>
      </w:r>
      <w:r w:rsidR="00911433" w:rsidRPr="00571334">
        <w:rPr>
          <w:lang w:val="id-ID"/>
        </w:rPr>
        <w:t xml:space="preserve">, </w:t>
      </w:r>
      <w:r w:rsidR="00911433" w:rsidRPr="00571334">
        <w:t>blender</w:t>
      </w:r>
      <w:r w:rsidR="00911433" w:rsidRPr="00571334">
        <w:rPr>
          <w:lang w:val="id-ID"/>
        </w:rPr>
        <w:t xml:space="preserve">, </w:t>
      </w:r>
      <w:r w:rsidR="00B942E7" w:rsidRPr="00571334">
        <w:rPr>
          <w:lang w:val="id-ID"/>
        </w:rPr>
        <w:t>DO</w:t>
      </w:r>
      <w:r w:rsidR="00911433" w:rsidRPr="00571334">
        <w:t xml:space="preserve"> meter</w:t>
      </w:r>
      <w:r w:rsidR="00911433" w:rsidRPr="00571334">
        <w:rPr>
          <w:lang w:val="id-ID"/>
        </w:rPr>
        <w:t xml:space="preserve">, </w:t>
      </w:r>
      <w:r w:rsidR="00911433" w:rsidRPr="00571334">
        <w:t>gelas ukur</w:t>
      </w:r>
      <w:r w:rsidR="00911433" w:rsidRPr="00571334">
        <w:rPr>
          <w:lang w:val="id-ID"/>
        </w:rPr>
        <w:t xml:space="preserve">, </w:t>
      </w:r>
      <w:r w:rsidR="00911433" w:rsidRPr="00571334">
        <w:t>kertas saring</w:t>
      </w:r>
      <w:r w:rsidR="00911433" w:rsidRPr="00571334">
        <w:rPr>
          <w:lang w:val="id-ID"/>
        </w:rPr>
        <w:t xml:space="preserve">, </w:t>
      </w:r>
      <w:r w:rsidR="00911433" w:rsidRPr="00571334">
        <w:t>perangkat aerasi</w:t>
      </w:r>
      <w:r w:rsidR="00911433" w:rsidRPr="00571334">
        <w:rPr>
          <w:lang w:val="id-ID"/>
        </w:rPr>
        <w:t xml:space="preserve">, </w:t>
      </w:r>
      <w:r w:rsidR="00285370" w:rsidRPr="00571334">
        <w:rPr>
          <w:lang w:val="id-ID"/>
        </w:rPr>
        <w:t>pH</w:t>
      </w:r>
      <w:r w:rsidR="00911433" w:rsidRPr="00571334">
        <w:t xml:space="preserve"> meter</w:t>
      </w:r>
      <w:r w:rsidR="00911433" w:rsidRPr="00571334">
        <w:rPr>
          <w:lang w:val="id-ID"/>
        </w:rPr>
        <w:t>,</w:t>
      </w:r>
      <w:r w:rsidR="00911433" w:rsidRPr="00571334">
        <w:t xml:space="preserve"> termometer</w:t>
      </w:r>
      <w:r w:rsidR="00911433" w:rsidRPr="00571334">
        <w:rPr>
          <w:lang w:val="id-ID"/>
        </w:rPr>
        <w:t xml:space="preserve">, </w:t>
      </w:r>
      <w:r w:rsidR="00911433" w:rsidRPr="00571334">
        <w:t xml:space="preserve">tes kit </w:t>
      </w:r>
      <w:r w:rsidR="004233A6" w:rsidRPr="00571334">
        <w:t>(</w:t>
      </w:r>
      <w:r w:rsidR="004233A6" w:rsidRPr="00571334">
        <w:rPr>
          <w:i/>
          <w:iCs/>
        </w:rPr>
        <w:t>Gluco D</w:t>
      </w:r>
      <w:r w:rsidR="007014E8" w:rsidRPr="00571334">
        <w:rPr>
          <w:i/>
          <w:iCs/>
          <w:lang w:val="id-ID"/>
        </w:rPr>
        <w:t>r</w:t>
      </w:r>
      <w:r w:rsidR="004233A6" w:rsidRPr="00571334">
        <w:t>)</w:t>
      </w:r>
      <w:r w:rsidR="004233A6" w:rsidRPr="00571334">
        <w:rPr>
          <w:lang w:val="id-ID"/>
        </w:rPr>
        <w:t xml:space="preserve">, </w:t>
      </w:r>
      <w:r w:rsidR="00911433" w:rsidRPr="00571334">
        <w:t>timbangan digital</w:t>
      </w:r>
      <w:r w:rsidR="00911433" w:rsidRPr="00571334">
        <w:rPr>
          <w:lang w:val="id-ID"/>
        </w:rPr>
        <w:t xml:space="preserve">, </w:t>
      </w:r>
      <w:r w:rsidR="00911433" w:rsidRPr="00571334">
        <w:t>wadah plasti</w:t>
      </w:r>
      <w:r w:rsidR="00911433" w:rsidRPr="00571334">
        <w:rPr>
          <w:lang w:val="id-ID"/>
        </w:rPr>
        <w:t>k</w:t>
      </w:r>
      <w:r w:rsidR="00B942E7" w:rsidRPr="00571334">
        <w:rPr>
          <w:lang w:val="id-ID"/>
        </w:rPr>
        <w:t xml:space="preserve"> (toples)</w:t>
      </w:r>
      <w:r w:rsidR="00B433CD" w:rsidRPr="00571334">
        <w:rPr>
          <w:lang w:val="id-ID"/>
        </w:rPr>
        <w:t>, dan waring.</w:t>
      </w:r>
    </w:p>
    <w:p w:rsidR="00546DAE" w:rsidRPr="00571334" w:rsidRDefault="00546DAE" w:rsidP="002D7ABA">
      <w:pPr>
        <w:ind w:firstLine="567"/>
      </w:pPr>
    </w:p>
    <w:p w:rsidR="00546DAE" w:rsidRPr="00571334" w:rsidRDefault="00546DAE" w:rsidP="002D7ABA">
      <w:pPr>
        <w:rPr>
          <w:b/>
        </w:rPr>
      </w:pPr>
      <w:r w:rsidRPr="00571334">
        <w:rPr>
          <w:b/>
        </w:rPr>
        <w:t>Metoda Penelitian</w:t>
      </w:r>
    </w:p>
    <w:p w:rsidR="00B05A10" w:rsidRPr="00571334" w:rsidRDefault="00B05A10" w:rsidP="00B05A10">
      <w:pPr>
        <w:ind w:left="0" w:firstLine="567"/>
      </w:pPr>
      <w:r w:rsidRPr="00571334">
        <w:t>Penelitian in</w:t>
      </w:r>
      <w:r w:rsidR="00FA75D2" w:rsidRPr="00571334">
        <w:t>i dirancang menggunakan</w:t>
      </w:r>
      <w:r w:rsidR="00FA75D2" w:rsidRPr="00571334">
        <w:rPr>
          <w:lang w:val="id-ID"/>
        </w:rPr>
        <w:t xml:space="preserve"> </w:t>
      </w:r>
      <w:r w:rsidRPr="00571334">
        <w:t xml:space="preserve">Rancangan Acak Lengkap (RAL) yang terdiri dari empat perlakuan dan tiga ulangan. Perlakuan yang diberikan pada transportasi ikan mas dengan sistem basah ialah dengan penambahan konsentrasi ekstrak daun jambu biji merah </w:t>
      </w:r>
      <w:r w:rsidRPr="00571334">
        <w:rPr>
          <w:lang w:val="en-US"/>
        </w:rPr>
        <w:t>(</w:t>
      </w:r>
      <w:r w:rsidRPr="00571334">
        <w:rPr>
          <w:i/>
          <w:iCs/>
        </w:rPr>
        <w:t>P</w:t>
      </w:r>
      <w:r w:rsidRPr="00571334">
        <w:rPr>
          <w:i/>
          <w:iCs/>
          <w:lang w:val="en-US"/>
        </w:rPr>
        <w:t>sidium</w:t>
      </w:r>
      <w:r w:rsidRPr="00571334">
        <w:rPr>
          <w:i/>
          <w:iCs/>
        </w:rPr>
        <w:t xml:space="preserve"> guajava </w:t>
      </w:r>
      <w:r w:rsidRPr="00571334">
        <w:t>var</w:t>
      </w:r>
      <w:r w:rsidRPr="00571334">
        <w:rPr>
          <w:i/>
          <w:iCs/>
        </w:rPr>
        <w:t>. pomifera</w:t>
      </w:r>
      <w:r w:rsidRPr="00571334">
        <w:rPr>
          <w:lang w:val="en-US"/>
        </w:rPr>
        <w:t xml:space="preserve">) </w:t>
      </w:r>
      <w:r w:rsidRPr="00571334">
        <w:t>yang ditetapkan sebagai berikut:</w:t>
      </w:r>
    </w:p>
    <w:p w:rsidR="00B05A10" w:rsidRPr="00571334" w:rsidRDefault="00B05A10" w:rsidP="00B05A10">
      <w:pPr>
        <w:ind w:left="0" w:firstLine="0"/>
      </w:pPr>
      <w:r w:rsidRPr="00571334">
        <w:t xml:space="preserve">P0= Konsentrasi ekstrak daun </w:t>
      </w:r>
      <w:r w:rsidRPr="00571334">
        <w:rPr>
          <w:i/>
          <w:iCs/>
        </w:rPr>
        <w:t xml:space="preserve">P. guajava </w:t>
      </w:r>
      <w:r w:rsidRPr="00571334">
        <w:t>var</w:t>
      </w:r>
      <w:r w:rsidRPr="00571334">
        <w:rPr>
          <w:i/>
          <w:iCs/>
        </w:rPr>
        <w:t>. pomifera</w:t>
      </w:r>
      <w:r w:rsidRPr="00571334">
        <w:t xml:space="preserve"> 0 %.</w:t>
      </w:r>
    </w:p>
    <w:p w:rsidR="00B05A10" w:rsidRPr="00571334" w:rsidRDefault="00B05A10" w:rsidP="00B05A10">
      <w:pPr>
        <w:ind w:left="0" w:firstLine="0"/>
      </w:pPr>
      <w:r w:rsidRPr="00571334">
        <w:t xml:space="preserve">P1= Konsentrasi ekstrak daun </w:t>
      </w:r>
      <w:r w:rsidRPr="00571334">
        <w:rPr>
          <w:i/>
          <w:iCs/>
        </w:rPr>
        <w:t xml:space="preserve">P. guajava </w:t>
      </w:r>
      <w:r w:rsidRPr="00571334">
        <w:t>var</w:t>
      </w:r>
      <w:r w:rsidRPr="00571334">
        <w:rPr>
          <w:i/>
          <w:iCs/>
        </w:rPr>
        <w:t>. pomifera</w:t>
      </w:r>
      <w:r w:rsidRPr="00571334">
        <w:t xml:space="preserve"> 0,25 %.</w:t>
      </w:r>
    </w:p>
    <w:p w:rsidR="00B05A10" w:rsidRPr="00571334" w:rsidRDefault="00B05A10" w:rsidP="00B05A10">
      <w:pPr>
        <w:ind w:left="0" w:firstLine="0"/>
      </w:pPr>
      <w:r w:rsidRPr="00571334">
        <w:t xml:space="preserve">P2= Konsentrasi ekstrak daun </w:t>
      </w:r>
      <w:r w:rsidRPr="00571334">
        <w:rPr>
          <w:i/>
          <w:iCs/>
        </w:rPr>
        <w:t xml:space="preserve">P. guajava </w:t>
      </w:r>
      <w:r w:rsidRPr="00571334">
        <w:t>var</w:t>
      </w:r>
      <w:r w:rsidRPr="00571334">
        <w:rPr>
          <w:i/>
          <w:iCs/>
        </w:rPr>
        <w:t>. pomifera</w:t>
      </w:r>
      <w:r w:rsidRPr="00571334">
        <w:t xml:space="preserve"> 0,50 %.</w:t>
      </w:r>
    </w:p>
    <w:p w:rsidR="00B05A10" w:rsidRPr="00571334" w:rsidRDefault="00B05A10" w:rsidP="00B05A10">
      <w:pPr>
        <w:ind w:left="0" w:firstLine="0"/>
      </w:pPr>
      <w:r w:rsidRPr="00571334">
        <w:t xml:space="preserve">P3= Konsentrasi ekstrak daun </w:t>
      </w:r>
      <w:r w:rsidRPr="00571334">
        <w:rPr>
          <w:i/>
          <w:iCs/>
        </w:rPr>
        <w:t xml:space="preserve">P. guajava </w:t>
      </w:r>
      <w:r w:rsidRPr="00571334">
        <w:t>var</w:t>
      </w:r>
      <w:r w:rsidRPr="00571334">
        <w:rPr>
          <w:i/>
          <w:iCs/>
        </w:rPr>
        <w:t>. pomifera</w:t>
      </w:r>
      <w:r w:rsidRPr="00571334">
        <w:t xml:space="preserve"> 0,75 %.</w:t>
      </w:r>
    </w:p>
    <w:p w:rsidR="00EB76AD" w:rsidRPr="00571334" w:rsidRDefault="00EB76AD" w:rsidP="00B05A10">
      <w:pPr>
        <w:ind w:left="0" w:firstLine="567"/>
        <w:rPr>
          <w:b/>
          <w:lang w:val="id-ID"/>
        </w:rPr>
      </w:pPr>
    </w:p>
    <w:p w:rsidR="00546DAE" w:rsidRPr="00571334" w:rsidRDefault="00F0723B" w:rsidP="002D7ABA">
      <w:pPr>
        <w:rPr>
          <w:b/>
        </w:rPr>
      </w:pPr>
      <w:r w:rsidRPr="00571334">
        <w:rPr>
          <w:b/>
        </w:rPr>
        <w:t xml:space="preserve">Cara </w:t>
      </w:r>
      <w:r w:rsidRPr="00571334">
        <w:rPr>
          <w:b/>
          <w:lang w:val="id-ID"/>
        </w:rPr>
        <w:t>K</w:t>
      </w:r>
      <w:r w:rsidR="00546DAE" w:rsidRPr="00571334">
        <w:rPr>
          <w:b/>
        </w:rPr>
        <w:t>erja</w:t>
      </w:r>
    </w:p>
    <w:p w:rsidR="00546DAE" w:rsidRPr="00571334" w:rsidRDefault="00546DAE" w:rsidP="002D7ABA">
      <w:pPr>
        <w:rPr>
          <w:b/>
        </w:rPr>
      </w:pPr>
      <w:r w:rsidRPr="00571334">
        <w:rPr>
          <w:b/>
        </w:rPr>
        <w:t>Persiapan wadah aklimatisasi dan transportasi</w:t>
      </w:r>
    </w:p>
    <w:p w:rsidR="00BE794E" w:rsidRPr="00571334" w:rsidRDefault="00C323FE" w:rsidP="00913B62">
      <w:pPr>
        <w:ind w:left="0" w:firstLine="720"/>
        <w:rPr>
          <w:lang w:val="id-ID"/>
        </w:rPr>
      </w:pPr>
      <w:r w:rsidRPr="00571334">
        <w:t>Persiapan wadah dimulai dengan pembersihan wadah plastik (toples) menggunakan larutan kalium permanganat sebanyak 0,5 g per 5000 mL air dan dilanjutkan dengan pembersihan waring. Toples memiliki volume 16000 mL sebanyak 12 buah untuk wadah transportasi dan waring berukuran (100 x100 x100) cm sebanyak 4 buah untuk wadah aklimatisasi dan pemeliharaan pasca transportasi. Setelah dibilas dengan air bersih selanjutnya dilakukan pemasangan label perlakuan. Kemudian, wadah plastik diisi dengan air sebanyak 4500 mL dan dilakukan pemasangan aerasi pada waring. Padat tebar ikan mas dalam waring sebesar satu kilogram (empat ekor) ikan mas per 100 liter air.</w:t>
      </w:r>
    </w:p>
    <w:p w:rsidR="00C323FE" w:rsidRPr="00571334" w:rsidRDefault="00C323FE" w:rsidP="00913B62">
      <w:pPr>
        <w:ind w:left="0" w:firstLine="720"/>
        <w:rPr>
          <w:lang w:val="id-ID"/>
        </w:rPr>
      </w:pPr>
    </w:p>
    <w:p w:rsidR="00546DAE" w:rsidRPr="00571334" w:rsidRDefault="00546DAE" w:rsidP="002D7ABA">
      <w:pPr>
        <w:rPr>
          <w:b/>
        </w:rPr>
      </w:pPr>
      <w:r w:rsidRPr="00571334">
        <w:rPr>
          <w:b/>
        </w:rPr>
        <w:t>Ikan Uji</w:t>
      </w:r>
    </w:p>
    <w:p w:rsidR="00C323FE" w:rsidRPr="00571334" w:rsidRDefault="00C323FE" w:rsidP="00C323FE">
      <w:pPr>
        <w:ind w:left="0" w:firstLine="567"/>
        <w:rPr>
          <w:lang w:val="en-US"/>
        </w:rPr>
      </w:pPr>
      <w:r w:rsidRPr="00571334">
        <w:rPr>
          <w:lang w:val="en-US"/>
        </w:rPr>
        <w:t xml:space="preserve">Penelitian ini menggunakan enam ekor ikan mas dengan bobot 240 ± 10 g untuk setiap ulangan (toples). </w:t>
      </w:r>
    </w:p>
    <w:p w:rsidR="002A13B8" w:rsidRPr="00571334" w:rsidRDefault="002A13B8" w:rsidP="002D7ABA">
      <w:pPr>
        <w:ind w:left="0" w:firstLine="567"/>
        <w:rPr>
          <w:lang w:val="id-ID"/>
        </w:rPr>
      </w:pPr>
    </w:p>
    <w:p w:rsidR="00546DAE" w:rsidRPr="00571334" w:rsidRDefault="00546DAE" w:rsidP="002D7ABA">
      <w:pPr>
        <w:rPr>
          <w:b/>
        </w:rPr>
      </w:pPr>
      <w:r w:rsidRPr="00571334">
        <w:rPr>
          <w:b/>
        </w:rPr>
        <w:t xml:space="preserve">Pembuatan Ekstrak </w:t>
      </w:r>
      <w:r w:rsidR="005B05A6" w:rsidRPr="00571334">
        <w:rPr>
          <w:b/>
          <w:lang w:val="id-ID"/>
        </w:rPr>
        <w:t xml:space="preserve">Daun </w:t>
      </w:r>
      <w:r w:rsidRPr="00571334">
        <w:rPr>
          <w:b/>
          <w:i/>
          <w:iCs/>
        </w:rPr>
        <w:t xml:space="preserve">P. guajava </w:t>
      </w:r>
      <w:r w:rsidRPr="00571334">
        <w:rPr>
          <w:b/>
        </w:rPr>
        <w:t>var</w:t>
      </w:r>
      <w:r w:rsidRPr="00571334">
        <w:rPr>
          <w:b/>
          <w:i/>
          <w:iCs/>
        </w:rPr>
        <w:t>. pomifera</w:t>
      </w:r>
    </w:p>
    <w:p w:rsidR="00C82A3B" w:rsidRPr="00571334" w:rsidRDefault="00C82A3B" w:rsidP="00C82A3B">
      <w:pPr>
        <w:ind w:left="0" w:firstLine="567"/>
        <w:rPr>
          <w:lang w:val="en-US"/>
        </w:rPr>
      </w:pPr>
      <w:r w:rsidRPr="00571334">
        <w:t xml:space="preserve">Pembuatan ekstrak daun jambu biji </w:t>
      </w:r>
      <w:r w:rsidRPr="00571334">
        <w:rPr>
          <w:lang w:val="en-US"/>
        </w:rPr>
        <w:t>mengacu pada penelitian</w:t>
      </w:r>
      <w:r w:rsidRPr="00571334">
        <w:t xml:space="preserve"> Suwandi  </w:t>
      </w:r>
      <w:r w:rsidRPr="00571334">
        <w:rPr>
          <w:i/>
        </w:rPr>
        <w:t xml:space="preserve">et al. </w:t>
      </w:r>
      <w:r w:rsidRPr="00571334">
        <w:t>(2012), sebanyak 562,5 g daun jambu biji diblender, kemudian d</w:t>
      </w:r>
      <w:r w:rsidRPr="00571334">
        <w:rPr>
          <w:lang w:val="en-US"/>
        </w:rPr>
        <w:t xml:space="preserve">itambahkan </w:t>
      </w:r>
      <w:r w:rsidRPr="00571334">
        <w:t>air sebanyak 9</w:t>
      </w:r>
      <w:r w:rsidRPr="00571334">
        <w:rPr>
          <w:lang w:val="en-US"/>
        </w:rPr>
        <w:t>000</w:t>
      </w:r>
      <w:r w:rsidRPr="00571334">
        <w:t xml:space="preserve"> </w:t>
      </w:r>
      <w:r w:rsidRPr="00571334">
        <w:rPr>
          <w:lang w:val="en-US"/>
        </w:rPr>
        <w:t>m</w:t>
      </w:r>
      <w:r w:rsidRPr="00571334">
        <w:t xml:space="preserve">L. Proses ekstraksi dilakukan dengan perebusan hingga air tereduksi menjadi 2250 mL, kemudian dilakukan penyaringan dengan kertas </w:t>
      </w:r>
      <w:r w:rsidRPr="00571334">
        <w:lastRenderedPageBreak/>
        <w:t>saring</w:t>
      </w:r>
      <w:r w:rsidRPr="00571334">
        <w:rPr>
          <w:lang w:val="en-US"/>
        </w:rPr>
        <w:t xml:space="preserve"> whatman ukuran 42</w:t>
      </w:r>
      <w:r w:rsidRPr="00571334">
        <w:t>. Hasil penyaringan tersebut dijadikan larutan stok ekstrak daun jambu biji dengan konsentrasi 100%.</w:t>
      </w:r>
    </w:p>
    <w:p w:rsidR="00546DAE" w:rsidRPr="00571334" w:rsidRDefault="00546DAE" w:rsidP="002D7ABA">
      <w:pPr>
        <w:ind w:left="0" w:firstLine="567"/>
        <w:rPr>
          <w:lang w:val="id-ID"/>
        </w:rPr>
      </w:pPr>
    </w:p>
    <w:p w:rsidR="00546DAE" w:rsidRPr="00571334" w:rsidRDefault="00546DAE" w:rsidP="002D7ABA">
      <w:pPr>
        <w:shd w:val="clear" w:color="auto" w:fill="FFFFFF"/>
        <w:ind w:left="567" w:hanging="567"/>
        <w:textAlignment w:val="baseline"/>
        <w:rPr>
          <w:b/>
        </w:rPr>
      </w:pPr>
      <w:r w:rsidRPr="00571334">
        <w:rPr>
          <w:b/>
        </w:rPr>
        <w:t>Pengujian Ikan dalam Transportasi</w:t>
      </w:r>
    </w:p>
    <w:p w:rsidR="00C82A3B" w:rsidRPr="00571334" w:rsidRDefault="00C82A3B" w:rsidP="009812B4">
      <w:pPr>
        <w:shd w:val="clear" w:color="auto" w:fill="FFFFFF"/>
        <w:ind w:left="0" w:firstLine="567"/>
        <w:textAlignment w:val="baseline"/>
        <w:rPr>
          <w:lang w:val="id-ID"/>
        </w:rPr>
      </w:pPr>
      <w:r w:rsidRPr="00571334">
        <w:t xml:space="preserve">Ikan mas diaklimatisasi selama </w:t>
      </w:r>
      <w:r w:rsidRPr="00571334">
        <w:rPr>
          <w:lang w:val="en-US"/>
        </w:rPr>
        <w:t>4</w:t>
      </w:r>
      <w:r w:rsidRPr="00571334">
        <w:t xml:space="preserve"> hari dan dipuasakan selama 24 jam sebelum transportasi. Selanjutnya, sebanyak 6 ekor ikan mas setiap </w:t>
      </w:r>
      <w:r w:rsidRPr="00571334">
        <w:rPr>
          <w:lang w:val="en-US"/>
        </w:rPr>
        <w:t>ulangan</w:t>
      </w:r>
      <w:r w:rsidRPr="00571334">
        <w:t xml:space="preserve"> ditimbang. Ikan mas dimasukkan ke dalam wadah plasti</w:t>
      </w:r>
      <w:r w:rsidRPr="00571334">
        <w:rPr>
          <w:lang w:val="en-US"/>
        </w:rPr>
        <w:t>k (toples)</w:t>
      </w:r>
      <w:r w:rsidRPr="00571334">
        <w:t xml:space="preserve"> yang telah berisi air dengan perbandingan antara ikan dan air yang digunakan selama </w:t>
      </w:r>
      <w:r w:rsidRPr="00571334">
        <w:rPr>
          <w:lang w:val="en-US"/>
        </w:rPr>
        <w:t>transportasi</w:t>
      </w:r>
      <w:r w:rsidRPr="00571334">
        <w:t xml:space="preserve"> adalah 6 ekor ikan mas berbanding 45</w:t>
      </w:r>
      <w:r w:rsidRPr="00571334">
        <w:rPr>
          <w:lang w:val="en-US"/>
        </w:rPr>
        <w:t>00</w:t>
      </w:r>
      <w:r w:rsidRPr="00571334">
        <w:t xml:space="preserve"> </w:t>
      </w:r>
      <w:r w:rsidRPr="00571334">
        <w:rPr>
          <w:lang w:val="en-US"/>
        </w:rPr>
        <w:t>mL</w:t>
      </w:r>
      <w:r w:rsidRPr="00571334">
        <w:t xml:space="preserve"> air. Ekstrak daun </w:t>
      </w:r>
      <w:r w:rsidRPr="00571334">
        <w:rPr>
          <w:i/>
          <w:iCs/>
        </w:rPr>
        <w:t>P</w:t>
      </w:r>
      <w:r w:rsidRPr="00571334">
        <w:rPr>
          <w:i/>
          <w:iCs/>
          <w:lang w:val="en-US"/>
        </w:rPr>
        <w:t>sidium</w:t>
      </w:r>
      <w:r w:rsidRPr="00571334">
        <w:rPr>
          <w:i/>
          <w:iCs/>
        </w:rPr>
        <w:t xml:space="preserve"> guajava </w:t>
      </w:r>
      <w:r w:rsidRPr="00571334">
        <w:t>var</w:t>
      </w:r>
      <w:r w:rsidRPr="00571334">
        <w:rPr>
          <w:i/>
          <w:iCs/>
        </w:rPr>
        <w:t xml:space="preserve">. pomifera </w:t>
      </w:r>
      <w:r w:rsidRPr="00571334">
        <w:t xml:space="preserve">ditambahkan kedalam media pengangkutan dengan konsentrasi  0%, 0,25%, 0,50%, dan 0,75%. </w:t>
      </w:r>
      <w:r w:rsidRPr="00571334">
        <w:rPr>
          <w:lang w:val="en-US"/>
        </w:rPr>
        <w:t>Transportasi</w:t>
      </w:r>
      <w:r w:rsidRPr="00571334">
        <w:t xml:space="preserve"> </w:t>
      </w:r>
      <w:r w:rsidRPr="00571334">
        <w:rPr>
          <w:lang w:val="en-US"/>
        </w:rPr>
        <w:t xml:space="preserve">menggunakan </w:t>
      </w:r>
      <w:r w:rsidRPr="00571334">
        <w:t>mobil</w:t>
      </w:r>
      <w:r w:rsidRPr="00571334">
        <w:rPr>
          <w:lang w:val="en-US"/>
        </w:rPr>
        <w:t xml:space="preserve"> </w:t>
      </w:r>
      <w:r w:rsidRPr="00571334">
        <w:t xml:space="preserve">selama </w:t>
      </w:r>
      <w:r w:rsidRPr="00571334">
        <w:rPr>
          <w:lang w:val="en-US"/>
        </w:rPr>
        <w:t>dua</w:t>
      </w:r>
      <w:r w:rsidRPr="00571334">
        <w:t xml:space="preserve"> jam.</w:t>
      </w:r>
    </w:p>
    <w:p w:rsidR="00546DAE" w:rsidRPr="00571334" w:rsidRDefault="00546DAE" w:rsidP="002D7ABA">
      <w:pPr>
        <w:shd w:val="clear" w:color="auto" w:fill="FFFFFF"/>
        <w:ind w:firstLine="567"/>
        <w:textAlignment w:val="baseline"/>
        <w:rPr>
          <w:lang w:val="id-ID"/>
        </w:rPr>
      </w:pPr>
    </w:p>
    <w:p w:rsidR="00546DAE" w:rsidRPr="00571334" w:rsidRDefault="00546DAE" w:rsidP="002D7ABA">
      <w:pPr>
        <w:shd w:val="clear" w:color="auto" w:fill="FFFFFF"/>
        <w:textAlignment w:val="baseline"/>
        <w:rPr>
          <w:b/>
        </w:rPr>
      </w:pPr>
      <w:r w:rsidRPr="00571334">
        <w:rPr>
          <w:b/>
        </w:rPr>
        <w:t>Pemeliharaan Ikan Mas Pasca Transportasi</w:t>
      </w:r>
    </w:p>
    <w:p w:rsidR="00546DAE" w:rsidRPr="00571334" w:rsidRDefault="00C82A3B" w:rsidP="002D7ABA">
      <w:pPr>
        <w:shd w:val="clear" w:color="auto" w:fill="FFFFFF"/>
        <w:ind w:left="0" w:firstLine="567"/>
        <w:textAlignment w:val="baseline"/>
        <w:rPr>
          <w:lang w:val="id-ID"/>
        </w:rPr>
      </w:pPr>
      <w:r w:rsidRPr="00571334">
        <w:tab/>
        <w:t xml:space="preserve">Pemeliharaan ikan mas pasca transportasi dilakukan selama satu minggu. Wadah pemeliharaan ikan mas berupa </w:t>
      </w:r>
      <w:r w:rsidRPr="00571334">
        <w:rPr>
          <w:lang w:val="en-US"/>
        </w:rPr>
        <w:t>waring</w:t>
      </w:r>
      <w:r w:rsidRPr="00571334">
        <w:t xml:space="preserve"> berukuran </w:t>
      </w:r>
      <w:r w:rsidRPr="00571334">
        <w:rPr>
          <w:lang w:val="en-US"/>
        </w:rPr>
        <w:t xml:space="preserve">(100 x 100 x 100) cm. Volume dan wadah pemeliharaan ikan mas sama dengan wadah ikan mas saat aklimatisasi. </w:t>
      </w:r>
      <w:r w:rsidRPr="00571334">
        <w:t>Ikan mas diberi pakan komersi</w:t>
      </w:r>
      <w:r w:rsidRPr="00571334">
        <w:rPr>
          <w:lang w:val="en-US"/>
        </w:rPr>
        <w:t>a</w:t>
      </w:r>
      <w:r w:rsidRPr="00571334">
        <w:t xml:space="preserve">l </w:t>
      </w:r>
      <w:r w:rsidRPr="00571334">
        <w:rPr>
          <w:lang w:val="en-US"/>
        </w:rPr>
        <w:t xml:space="preserve">dengan kandungan protein 18% </w:t>
      </w:r>
      <w:r w:rsidRPr="00571334">
        <w:t xml:space="preserve">secara </w:t>
      </w:r>
      <w:r w:rsidRPr="00571334">
        <w:rPr>
          <w:i/>
        </w:rPr>
        <w:t>at satiation</w:t>
      </w:r>
      <w:r w:rsidRPr="00571334">
        <w:rPr>
          <w:i/>
          <w:lang w:val="en-US"/>
        </w:rPr>
        <w:t xml:space="preserve"> </w:t>
      </w:r>
      <w:r w:rsidRPr="00571334">
        <w:t>sebanyak tiga kali sehari yaitu pada pukul (08.00, 12.00 dan 16.00) WIB.</w:t>
      </w:r>
    </w:p>
    <w:p w:rsidR="0003158B" w:rsidRPr="00571334" w:rsidRDefault="0003158B" w:rsidP="002D7ABA">
      <w:pPr>
        <w:shd w:val="clear" w:color="auto" w:fill="FFFFFF"/>
        <w:textAlignment w:val="baseline"/>
        <w:rPr>
          <w:lang w:val="id-ID"/>
        </w:rPr>
      </w:pPr>
    </w:p>
    <w:p w:rsidR="00546DAE" w:rsidRPr="00571334" w:rsidRDefault="00546DAE" w:rsidP="002D7ABA">
      <w:pPr>
        <w:shd w:val="clear" w:color="auto" w:fill="FFFFFF"/>
        <w:textAlignment w:val="baseline"/>
        <w:rPr>
          <w:b/>
        </w:rPr>
      </w:pPr>
      <w:r w:rsidRPr="00571334">
        <w:rPr>
          <w:b/>
        </w:rPr>
        <w:t>Parameter yang Diamati</w:t>
      </w:r>
    </w:p>
    <w:p w:rsidR="00546DAE" w:rsidRPr="00571334" w:rsidRDefault="00546DAE" w:rsidP="002D7ABA">
      <w:pPr>
        <w:shd w:val="clear" w:color="auto" w:fill="FFFFFF"/>
        <w:textAlignment w:val="baseline"/>
        <w:rPr>
          <w:b/>
        </w:rPr>
      </w:pPr>
      <w:r w:rsidRPr="00571334">
        <w:rPr>
          <w:b/>
        </w:rPr>
        <w:t>Kelangsungan hidup ikan mas</w:t>
      </w:r>
    </w:p>
    <w:p w:rsidR="00C82A3B" w:rsidRPr="00571334" w:rsidRDefault="00C82A3B" w:rsidP="00C82A3B">
      <w:pPr>
        <w:shd w:val="clear" w:color="auto" w:fill="FFFFFF"/>
        <w:ind w:left="0" w:firstLine="0"/>
        <w:textAlignment w:val="baseline"/>
        <w:rPr>
          <w:lang w:val="en-US"/>
        </w:rPr>
      </w:pPr>
      <w:r w:rsidRPr="00571334">
        <w:rPr>
          <w:lang w:val="id-ID"/>
        </w:rPr>
        <w:tab/>
      </w:r>
      <w:r w:rsidRPr="00571334">
        <w:rPr>
          <w:lang w:val="en-US"/>
        </w:rPr>
        <w:t>Kelangsungan hidup ikan mas selama transportasi dan setelah pemeliharaan pasca transportasi dihitung menggunakan rumus sebagai berikut:</w:t>
      </w:r>
    </w:p>
    <w:p w:rsidR="00C82A3B" w:rsidRPr="00571334" w:rsidRDefault="00C82A3B" w:rsidP="00C82A3B">
      <w:pPr>
        <w:shd w:val="clear" w:color="auto" w:fill="FFFFFF"/>
        <w:ind w:left="567" w:hanging="567"/>
        <w:textAlignment w:val="baseline"/>
        <w:rPr>
          <w:lang w:val="en-US"/>
        </w:rPr>
      </w:pPr>
    </w:p>
    <w:tbl>
      <w:tblPr>
        <w:tblStyle w:val="TableGrid"/>
        <w:tblW w:w="0" w:type="auto"/>
        <w:jc w:val="center"/>
        <w:tblInd w:w="1399" w:type="dxa"/>
        <w:tblLook w:val="04A0"/>
      </w:tblPr>
      <w:tblGrid>
        <w:gridCol w:w="891"/>
        <w:gridCol w:w="485"/>
        <w:gridCol w:w="2116"/>
      </w:tblGrid>
      <w:tr w:rsidR="00C82A3B" w:rsidRPr="00571334" w:rsidTr="00FF0216">
        <w:trPr>
          <w:trHeight w:val="231"/>
          <w:jc w:val="center"/>
        </w:trPr>
        <w:tc>
          <w:tcPr>
            <w:tcW w:w="891" w:type="dxa"/>
            <w:vMerge w:val="restart"/>
            <w:tcBorders>
              <w:top w:val="nil"/>
              <w:left w:val="nil"/>
              <w:right w:val="nil"/>
            </w:tcBorders>
            <w:vAlign w:val="center"/>
          </w:tcPr>
          <w:p w:rsidR="00C82A3B" w:rsidRPr="00571334" w:rsidRDefault="00C82A3B" w:rsidP="00C82A3B">
            <w:pPr>
              <w:shd w:val="clear" w:color="auto" w:fill="FFFFFF"/>
              <w:ind w:left="567" w:hanging="567"/>
              <w:textAlignment w:val="baseline"/>
              <w:rPr>
                <w:lang w:val="id-ID"/>
              </w:rPr>
            </w:pPr>
            <w:r w:rsidRPr="00571334">
              <w:rPr>
                <w:lang w:val="en-US"/>
              </w:rPr>
              <w:t>SR</w:t>
            </w:r>
            <w:r w:rsidRPr="00571334">
              <w:rPr>
                <w:lang w:val="id-ID"/>
              </w:rPr>
              <w:t xml:space="preserve">  = </w:t>
            </w:r>
          </w:p>
        </w:tc>
        <w:tc>
          <w:tcPr>
            <w:tcW w:w="376" w:type="dxa"/>
            <w:tcBorders>
              <w:top w:val="nil"/>
              <w:left w:val="nil"/>
              <w:bottom w:val="single" w:sz="4" w:space="0" w:color="auto"/>
              <w:right w:val="nil"/>
            </w:tcBorders>
            <w:vAlign w:val="center"/>
          </w:tcPr>
          <w:p w:rsidR="00C82A3B" w:rsidRPr="00571334" w:rsidRDefault="00C82A3B" w:rsidP="00C82A3B">
            <w:pPr>
              <w:shd w:val="clear" w:color="auto" w:fill="FFFFFF"/>
              <w:ind w:left="567" w:hanging="567"/>
              <w:textAlignment w:val="baseline"/>
              <w:rPr>
                <w:lang w:val="en-US"/>
              </w:rPr>
            </w:pPr>
            <w:r w:rsidRPr="00571334">
              <w:rPr>
                <w:lang w:val="en-US"/>
              </w:rPr>
              <w:t>Nt</w:t>
            </w:r>
          </w:p>
        </w:tc>
        <w:tc>
          <w:tcPr>
            <w:tcW w:w="2116" w:type="dxa"/>
            <w:vMerge w:val="restart"/>
            <w:tcBorders>
              <w:top w:val="nil"/>
              <w:left w:val="nil"/>
              <w:bottom w:val="nil"/>
              <w:right w:val="nil"/>
            </w:tcBorders>
            <w:vAlign w:val="center"/>
          </w:tcPr>
          <w:p w:rsidR="00C82A3B" w:rsidRPr="00571334" w:rsidRDefault="00C82A3B" w:rsidP="00C82A3B">
            <w:pPr>
              <w:shd w:val="clear" w:color="auto" w:fill="FFFFFF"/>
              <w:ind w:left="567" w:hanging="567"/>
              <w:textAlignment w:val="baseline"/>
              <w:rPr>
                <w:lang w:val="en-US"/>
              </w:rPr>
            </w:pPr>
            <w:r w:rsidRPr="00571334">
              <w:rPr>
                <w:lang w:val="en-US"/>
              </w:rPr>
              <w:t>X 100%</w:t>
            </w:r>
          </w:p>
        </w:tc>
      </w:tr>
      <w:tr w:rsidR="00C82A3B" w:rsidRPr="00571334" w:rsidTr="00FF0216">
        <w:trPr>
          <w:trHeight w:val="43"/>
          <w:jc w:val="center"/>
        </w:trPr>
        <w:tc>
          <w:tcPr>
            <w:tcW w:w="891" w:type="dxa"/>
            <w:vMerge/>
            <w:tcBorders>
              <w:left w:val="nil"/>
              <w:bottom w:val="nil"/>
              <w:right w:val="nil"/>
            </w:tcBorders>
            <w:vAlign w:val="center"/>
          </w:tcPr>
          <w:p w:rsidR="00C82A3B" w:rsidRPr="00571334" w:rsidRDefault="00C82A3B" w:rsidP="00C82A3B">
            <w:pPr>
              <w:shd w:val="clear" w:color="auto" w:fill="FFFFFF"/>
              <w:ind w:left="567" w:hanging="567"/>
              <w:textAlignment w:val="baseline"/>
              <w:rPr>
                <w:lang w:val="en-US"/>
              </w:rPr>
            </w:pPr>
          </w:p>
        </w:tc>
        <w:tc>
          <w:tcPr>
            <w:tcW w:w="376" w:type="dxa"/>
            <w:tcBorders>
              <w:left w:val="nil"/>
              <w:bottom w:val="nil"/>
              <w:right w:val="nil"/>
            </w:tcBorders>
          </w:tcPr>
          <w:p w:rsidR="00C82A3B" w:rsidRPr="00571334" w:rsidRDefault="00C82A3B" w:rsidP="00C82A3B">
            <w:pPr>
              <w:shd w:val="clear" w:color="auto" w:fill="FFFFFF"/>
              <w:ind w:left="567" w:hanging="567"/>
              <w:textAlignment w:val="baseline"/>
              <w:rPr>
                <w:lang w:val="en-US"/>
              </w:rPr>
            </w:pPr>
            <w:r w:rsidRPr="00571334">
              <w:rPr>
                <w:lang w:val="en-US"/>
              </w:rPr>
              <w:t>N0</w:t>
            </w:r>
          </w:p>
        </w:tc>
        <w:tc>
          <w:tcPr>
            <w:tcW w:w="2116" w:type="dxa"/>
            <w:vMerge/>
            <w:tcBorders>
              <w:left w:val="nil"/>
              <w:bottom w:val="nil"/>
              <w:right w:val="nil"/>
            </w:tcBorders>
          </w:tcPr>
          <w:p w:rsidR="00C82A3B" w:rsidRPr="00571334" w:rsidRDefault="00C82A3B" w:rsidP="00C82A3B">
            <w:pPr>
              <w:shd w:val="clear" w:color="auto" w:fill="FFFFFF"/>
              <w:ind w:left="567" w:hanging="567"/>
              <w:textAlignment w:val="baseline"/>
              <w:rPr>
                <w:lang w:val="en-US"/>
              </w:rPr>
            </w:pPr>
          </w:p>
        </w:tc>
      </w:tr>
    </w:tbl>
    <w:p w:rsidR="00C82A3B" w:rsidRPr="00571334" w:rsidRDefault="00C82A3B" w:rsidP="00C82A3B">
      <w:pPr>
        <w:shd w:val="clear" w:color="auto" w:fill="FFFFFF"/>
        <w:ind w:left="567" w:hanging="567"/>
        <w:textAlignment w:val="baseline"/>
        <w:rPr>
          <w:lang w:val="en-US"/>
        </w:rPr>
      </w:pPr>
    </w:p>
    <w:p w:rsidR="00C82A3B" w:rsidRPr="00571334" w:rsidRDefault="00C82A3B" w:rsidP="00C82A3B">
      <w:pPr>
        <w:shd w:val="clear" w:color="auto" w:fill="FFFFFF"/>
        <w:ind w:left="567" w:hanging="567"/>
        <w:textAlignment w:val="baseline"/>
        <w:rPr>
          <w:lang w:val="en-US"/>
        </w:rPr>
      </w:pPr>
      <w:r w:rsidRPr="00571334">
        <w:rPr>
          <w:lang w:val="en-US"/>
        </w:rPr>
        <w:t>Keterangan</w:t>
      </w:r>
    </w:p>
    <w:p w:rsidR="00C82A3B" w:rsidRPr="00571334" w:rsidRDefault="00C82A3B" w:rsidP="00C82A3B">
      <w:pPr>
        <w:shd w:val="clear" w:color="auto" w:fill="FFFFFF"/>
        <w:ind w:left="567" w:hanging="567"/>
        <w:textAlignment w:val="baseline"/>
        <w:rPr>
          <w:lang w:val="en-US"/>
        </w:rPr>
      </w:pPr>
      <w:r w:rsidRPr="00571334">
        <w:rPr>
          <w:lang w:val="en-US"/>
        </w:rPr>
        <w:t xml:space="preserve">SR : </w:t>
      </w:r>
      <w:r w:rsidRPr="00571334">
        <w:rPr>
          <w:i/>
          <w:lang w:val="en-US"/>
        </w:rPr>
        <w:t xml:space="preserve">Survival rate / </w:t>
      </w:r>
      <w:r w:rsidRPr="00571334">
        <w:rPr>
          <w:lang w:val="en-US"/>
        </w:rPr>
        <w:t>kelangsungan hidup (%)</w:t>
      </w:r>
    </w:p>
    <w:p w:rsidR="00C82A3B" w:rsidRPr="00571334" w:rsidRDefault="00C82A3B" w:rsidP="00C82A3B">
      <w:pPr>
        <w:shd w:val="clear" w:color="auto" w:fill="FFFFFF"/>
        <w:ind w:left="567" w:hanging="567"/>
        <w:textAlignment w:val="baseline"/>
        <w:rPr>
          <w:lang w:val="en-US"/>
        </w:rPr>
      </w:pPr>
      <w:r w:rsidRPr="00571334">
        <w:rPr>
          <w:lang w:val="en-US"/>
        </w:rPr>
        <w:t>Nt  : Jumlah ikan pada akhir transportasi atau akhir pemeliharaan (ekor)</w:t>
      </w:r>
    </w:p>
    <w:p w:rsidR="00C82A3B" w:rsidRPr="00571334" w:rsidRDefault="00C82A3B" w:rsidP="00C82A3B">
      <w:pPr>
        <w:shd w:val="clear" w:color="auto" w:fill="FFFFFF"/>
        <w:ind w:left="567" w:hanging="567"/>
        <w:textAlignment w:val="baseline"/>
        <w:rPr>
          <w:lang w:val="en-US"/>
        </w:rPr>
      </w:pPr>
      <w:r w:rsidRPr="00571334">
        <w:rPr>
          <w:lang w:val="en-US"/>
        </w:rPr>
        <w:t>N0 : Jumlah ikan pada awal transportasi atau awal pemeliharaan (ekor)</w:t>
      </w:r>
    </w:p>
    <w:p w:rsidR="00546DAE" w:rsidRPr="00571334" w:rsidRDefault="00546DAE" w:rsidP="002D7ABA">
      <w:pPr>
        <w:shd w:val="clear" w:color="auto" w:fill="FFFFFF"/>
        <w:ind w:left="567" w:hanging="567"/>
        <w:textAlignment w:val="baseline"/>
        <w:rPr>
          <w:b/>
          <w:lang w:val="id-ID"/>
        </w:rPr>
      </w:pPr>
    </w:p>
    <w:p w:rsidR="00546DAE" w:rsidRPr="00571334" w:rsidRDefault="00546DAE" w:rsidP="002D7ABA">
      <w:pPr>
        <w:shd w:val="clear" w:color="auto" w:fill="FFFFFF"/>
        <w:ind w:left="567" w:hanging="567"/>
        <w:textAlignment w:val="baseline"/>
        <w:rPr>
          <w:b/>
        </w:rPr>
      </w:pPr>
      <w:r w:rsidRPr="00571334">
        <w:rPr>
          <w:b/>
        </w:rPr>
        <w:t>Analisis kadar glukosa darah</w:t>
      </w:r>
    </w:p>
    <w:p w:rsidR="00265436" w:rsidRPr="00571334" w:rsidRDefault="00546DAE" w:rsidP="00F94A06">
      <w:pPr>
        <w:shd w:val="clear" w:color="auto" w:fill="FFFFFF"/>
        <w:ind w:left="0" w:firstLine="709"/>
        <w:textAlignment w:val="baseline"/>
        <w:rPr>
          <w:lang w:val="id-ID"/>
        </w:rPr>
      </w:pPr>
      <w:r w:rsidRPr="00571334">
        <w:tab/>
      </w:r>
      <w:r w:rsidR="00C82A3B" w:rsidRPr="00571334">
        <w:t>Pengujian kadar glukosa darah ikan mas dilakukan sebelum dan pasca transportasi. Sebanyak dua ekor ikan mas setiap ulangan diambil sampel darah pada bagian pangkal ekor ikan. Kemudian sampel darah ikan diuji dengan tes kit glukosa darah (</w:t>
      </w:r>
      <w:r w:rsidR="00C82A3B" w:rsidRPr="00571334">
        <w:rPr>
          <w:i/>
          <w:iCs/>
        </w:rPr>
        <w:t>Gluco DR</w:t>
      </w:r>
      <w:r w:rsidR="00C82A3B" w:rsidRPr="00571334">
        <w:t>). Nilai yang  tertera pada alat merupakan gambaran kadar glukosa darah ikan yang ditampilkan dengan satuan mg.dL</w:t>
      </w:r>
      <w:r w:rsidR="00C82A3B" w:rsidRPr="00571334">
        <w:rPr>
          <w:vertAlign w:val="superscript"/>
        </w:rPr>
        <w:t>-1</w:t>
      </w:r>
      <w:r w:rsidR="00C82A3B" w:rsidRPr="00571334">
        <w:t>.</w:t>
      </w:r>
    </w:p>
    <w:p w:rsidR="00C82A3B" w:rsidRPr="00571334" w:rsidRDefault="00C82A3B" w:rsidP="00F94A06">
      <w:pPr>
        <w:shd w:val="clear" w:color="auto" w:fill="FFFFFF"/>
        <w:ind w:left="0" w:firstLine="709"/>
        <w:textAlignment w:val="baseline"/>
        <w:rPr>
          <w:lang w:val="id-ID"/>
        </w:rPr>
      </w:pPr>
    </w:p>
    <w:p w:rsidR="00F52F86" w:rsidRPr="00571334" w:rsidRDefault="00F52F86" w:rsidP="00F94A06">
      <w:pPr>
        <w:shd w:val="clear" w:color="auto" w:fill="FFFFFF"/>
        <w:ind w:left="0" w:firstLine="709"/>
        <w:textAlignment w:val="baseline"/>
        <w:rPr>
          <w:lang w:val="id-ID"/>
        </w:rPr>
      </w:pPr>
    </w:p>
    <w:p w:rsidR="00F52F86" w:rsidRPr="00571334" w:rsidRDefault="00F52F86" w:rsidP="00F94A06">
      <w:pPr>
        <w:shd w:val="clear" w:color="auto" w:fill="FFFFFF"/>
        <w:ind w:left="0" w:firstLine="709"/>
        <w:textAlignment w:val="baseline"/>
        <w:rPr>
          <w:lang w:val="id-ID"/>
        </w:rPr>
      </w:pPr>
    </w:p>
    <w:p w:rsidR="00546DAE" w:rsidRPr="00571334" w:rsidRDefault="00546DAE" w:rsidP="002D7ABA">
      <w:pPr>
        <w:shd w:val="clear" w:color="auto" w:fill="FFFFFF"/>
        <w:ind w:left="567" w:hanging="567"/>
        <w:textAlignment w:val="baseline"/>
        <w:rPr>
          <w:b/>
        </w:rPr>
      </w:pPr>
      <w:r w:rsidRPr="00571334">
        <w:rPr>
          <w:b/>
        </w:rPr>
        <w:t>Kualitas Air</w:t>
      </w:r>
    </w:p>
    <w:p w:rsidR="00546DAE" w:rsidRPr="00571334" w:rsidRDefault="00546DAE" w:rsidP="002D7ABA">
      <w:pPr>
        <w:shd w:val="clear" w:color="auto" w:fill="FFFFFF"/>
        <w:ind w:left="0" w:firstLine="709"/>
        <w:textAlignment w:val="baseline"/>
        <w:rPr>
          <w:lang w:val="id-ID"/>
        </w:rPr>
      </w:pPr>
      <w:r w:rsidRPr="00571334">
        <w:tab/>
      </w:r>
      <w:r w:rsidR="00C82A3B" w:rsidRPr="00571334">
        <w:t>Parameter kualitas air yang diukur dalam penelitian ini meliputi suhu, pH, oksigen terlarut yang diukur pada awal, tengah dan akhir proses transportasi sedangkan CO</w:t>
      </w:r>
      <w:r w:rsidR="00C82A3B" w:rsidRPr="00571334">
        <w:rPr>
          <w:vertAlign w:val="subscript"/>
        </w:rPr>
        <w:t>2</w:t>
      </w:r>
      <w:r w:rsidR="00C82A3B" w:rsidRPr="00571334">
        <w:t xml:space="preserve"> dan </w:t>
      </w:r>
      <w:r w:rsidR="00C82A3B" w:rsidRPr="00571334">
        <w:rPr>
          <w:i/>
        </w:rPr>
        <w:t>Total Ammonia Nitrogen</w:t>
      </w:r>
      <w:r w:rsidR="00C82A3B" w:rsidRPr="00571334">
        <w:t xml:space="preserve"> (TAN) diukur pada awal dan akhir proses transportasi. Pengukuran kualitas air selama pemeliharaan ikan mas pasca </w:t>
      </w:r>
      <w:r w:rsidR="00C82A3B" w:rsidRPr="00571334">
        <w:lastRenderedPageBreak/>
        <w:t>transportasi  yang meliputi suhu, pH, oksigen terlarut pada awal, tengah dan akhir pemeliharaan sedangkan TAN pada awal dan akhir pemeliharaan.</w:t>
      </w:r>
    </w:p>
    <w:p w:rsidR="00546DAE" w:rsidRPr="00571334" w:rsidRDefault="00C82A3B" w:rsidP="00C82A3B">
      <w:pPr>
        <w:shd w:val="clear" w:color="auto" w:fill="FFFFFF"/>
        <w:tabs>
          <w:tab w:val="left" w:pos="1590"/>
        </w:tabs>
        <w:textAlignment w:val="baseline"/>
      </w:pPr>
      <w:r w:rsidRPr="00571334">
        <w:tab/>
      </w:r>
      <w:r w:rsidRPr="00571334">
        <w:tab/>
      </w:r>
    </w:p>
    <w:p w:rsidR="00546DAE" w:rsidRPr="00571334" w:rsidRDefault="00D962A1" w:rsidP="002D7ABA">
      <w:pPr>
        <w:shd w:val="clear" w:color="auto" w:fill="FFFFFF"/>
        <w:textAlignment w:val="baseline"/>
        <w:rPr>
          <w:b/>
        </w:rPr>
      </w:pPr>
      <w:r w:rsidRPr="00571334">
        <w:rPr>
          <w:b/>
        </w:rPr>
        <w:t>Analis</w:t>
      </w:r>
      <w:r w:rsidRPr="00571334">
        <w:rPr>
          <w:b/>
          <w:lang w:val="id-ID"/>
        </w:rPr>
        <w:t>is</w:t>
      </w:r>
      <w:r w:rsidRPr="00571334">
        <w:rPr>
          <w:b/>
        </w:rPr>
        <w:t xml:space="preserve"> </w:t>
      </w:r>
      <w:r w:rsidRPr="00571334">
        <w:rPr>
          <w:b/>
          <w:lang w:val="id-ID"/>
        </w:rPr>
        <w:t>D</w:t>
      </w:r>
      <w:r w:rsidR="00546DAE" w:rsidRPr="00571334">
        <w:rPr>
          <w:b/>
        </w:rPr>
        <w:t>ata</w:t>
      </w:r>
    </w:p>
    <w:p w:rsidR="00C82A3B" w:rsidRPr="00571334" w:rsidRDefault="00C82A3B" w:rsidP="00C82A3B">
      <w:pPr>
        <w:shd w:val="clear" w:color="auto" w:fill="FFFFFF"/>
        <w:ind w:left="0" w:firstLine="720"/>
        <w:textAlignment w:val="baseline"/>
        <w:rPr>
          <w:lang w:val="en-US"/>
        </w:rPr>
      </w:pPr>
      <w:r w:rsidRPr="00571334">
        <w:t xml:space="preserve">Data persentase tingkat kelangsungan hidup </w:t>
      </w:r>
      <w:r w:rsidRPr="00571334">
        <w:rPr>
          <w:lang w:val="en-US"/>
        </w:rPr>
        <w:t xml:space="preserve">dan kadar glukosa darah </w:t>
      </w:r>
      <w:r w:rsidRPr="00571334">
        <w:t xml:space="preserve">ikan mas yang diperoleh dikomulatifkan dan dianalisis secara statistik menggunakan analisis </w:t>
      </w:r>
      <w:r w:rsidRPr="00571334">
        <w:rPr>
          <w:lang w:val="en-US"/>
        </w:rPr>
        <w:t xml:space="preserve">sidik </w:t>
      </w:r>
      <w:r w:rsidRPr="00571334">
        <w:t>ragam (AN</w:t>
      </w:r>
      <w:r w:rsidRPr="00571334">
        <w:rPr>
          <w:lang w:val="en-US"/>
        </w:rPr>
        <w:t>SIRA</w:t>
      </w:r>
      <w:r w:rsidRPr="00571334">
        <w:t>) dengan selang kepercayaan 95%. Apabila data menunjukkan</w:t>
      </w:r>
      <w:r w:rsidRPr="00571334">
        <w:rPr>
          <w:lang w:val="en-US"/>
        </w:rPr>
        <w:t xml:space="preserve"> berpengaruh nyata maka dilakukan uji lanjut beda nyata terkecil (BNT). </w:t>
      </w:r>
      <w:r w:rsidRPr="00571334">
        <w:t xml:space="preserve">Alat bantu pengolahan data berupa </w:t>
      </w:r>
      <w:r w:rsidRPr="00571334">
        <w:rPr>
          <w:i/>
        </w:rPr>
        <w:t xml:space="preserve">Microsoft </w:t>
      </w:r>
      <w:r w:rsidRPr="00571334">
        <w:rPr>
          <w:i/>
          <w:lang w:val="en-US"/>
        </w:rPr>
        <w:t>O</w:t>
      </w:r>
      <w:r w:rsidRPr="00571334">
        <w:rPr>
          <w:i/>
        </w:rPr>
        <w:t xml:space="preserve">ffice </w:t>
      </w:r>
      <w:r w:rsidRPr="00571334">
        <w:rPr>
          <w:i/>
          <w:lang w:val="en-US"/>
        </w:rPr>
        <w:t>E</w:t>
      </w:r>
      <w:r w:rsidRPr="00571334">
        <w:rPr>
          <w:i/>
        </w:rPr>
        <w:t>xcel</w:t>
      </w:r>
      <w:r w:rsidRPr="00571334">
        <w:t xml:space="preserve"> 2007. </w:t>
      </w:r>
      <w:r w:rsidRPr="00571334">
        <w:rPr>
          <w:lang w:val="en-US"/>
        </w:rPr>
        <w:t>Data kualitas air dianalisis secara deskriptif.</w:t>
      </w:r>
    </w:p>
    <w:p w:rsidR="00546DAE" w:rsidRPr="00571334" w:rsidRDefault="00546DAE" w:rsidP="00546DAE">
      <w:pPr>
        <w:rPr>
          <w:lang w:val="id-ID"/>
        </w:rPr>
      </w:pPr>
    </w:p>
    <w:p w:rsidR="0054583A" w:rsidRPr="00571334" w:rsidRDefault="0054583A" w:rsidP="00196769">
      <w:pPr>
        <w:jc w:val="center"/>
        <w:rPr>
          <w:b/>
          <w:lang w:val="id-ID"/>
        </w:rPr>
      </w:pPr>
      <w:r w:rsidRPr="00571334">
        <w:rPr>
          <w:b/>
          <w:lang w:val="id-ID"/>
        </w:rPr>
        <w:t>HASIL DAN PEMBAHASAN</w:t>
      </w:r>
    </w:p>
    <w:p w:rsidR="00196769" w:rsidRPr="00571334" w:rsidRDefault="00196769" w:rsidP="00196769">
      <w:pPr>
        <w:jc w:val="center"/>
        <w:rPr>
          <w:b/>
          <w:lang w:val="id-ID"/>
        </w:rPr>
      </w:pPr>
    </w:p>
    <w:p w:rsidR="0054583A" w:rsidRPr="00571334" w:rsidRDefault="0054583A" w:rsidP="0054583A">
      <w:pPr>
        <w:rPr>
          <w:b/>
          <w:lang w:val="id-ID"/>
        </w:rPr>
      </w:pPr>
      <w:r w:rsidRPr="00571334">
        <w:rPr>
          <w:b/>
          <w:lang w:val="id-ID"/>
        </w:rPr>
        <w:t>Kelangsungan Hidup Ikan Mas</w:t>
      </w:r>
    </w:p>
    <w:p w:rsidR="006A0DD3" w:rsidRPr="00571334" w:rsidRDefault="0054583A" w:rsidP="0031590F">
      <w:pPr>
        <w:ind w:left="0" w:firstLine="567"/>
      </w:pPr>
      <w:r w:rsidRPr="00571334">
        <w:rPr>
          <w:lang w:val="id-ID"/>
        </w:rPr>
        <w:tab/>
      </w:r>
      <w:r w:rsidR="006A0DD3" w:rsidRPr="00571334">
        <w:t>Persentase kelangsungan hidup ikan mas selama proses transportasi dan pemeliharaan 7 hari dapat disaji</w:t>
      </w:r>
      <w:r w:rsidR="00E33C07" w:rsidRPr="00571334">
        <w:t xml:space="preserve">kan pada Gambar </w:t>
      </w:r>
      <w:r w:rsidR="006A0DD3" w:rsidRPr="00571334">
        <w:t>1 dan Tabel 1.</w:t>
      </w:r>
    </w:p>
    <w:p w:rsidR="006A0DD3" w:rsidRPr="00571334" w:rsidRDefault="006A0DD3" w:rsidP="006A0DD3">
      <w:pPr>
        <w:jc w:val="center"/>
      </w:pPr>
    </w:p>
    <w:p w:rsidR="006A0DD3" w:rsidRPr="00571334" w:rsidRDefault="006A0DD3" w:rsidP="006A0DD3">
      <w:pPr>
        <w:jc w:val="center"/>
      </w:pPr>
      <w:r w:rsidRPr="00571334">
        <w:rPr>
          <w:noProof/>
          <w:lang w:val="id-ID" w:eastAsia="id-ID"/>
        </w:rPr>
        <w:drawing>
          <wp:inline distT="0" distB="0" distL="0" distR="0">
            <wp:extent cx="4533900" cy="19431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0DD3" w:rsidRPr="00571334" w:rsidRDefault="006A0DD3" w:rsidP="006A0DD3">
      <w:pPr>
        <w:ind w:left="993" w:hanging="993"/>
        <w:rPr>
          <w:sz w:val="20"/>
          <w:szCs w:val="20"/>
        </w:rPr>
      </w:pPr>
      <w:r w:rsidRPr="00571334">
        <w:rPr>
          <w:sz w:val="20"/>
          <w:szCs w:val="20"/>
        </w:rPr>
        <w:t xml:space="preserve">Keterangan: Angka-angka yang diikuti oleh huruf </w:t>
      </w:r>
      <w:r w:rsidRPr="00571334">
        <w:rPr>
          <w:i/>
          <w:sz w:val="20"/>
          <w:szCs w:val="20"/>
        </w:rPr>
        <w:t>superscript</w:t>
      </w:r>
      <w:r w:rsidRPr="00571334">
        <w:rPr>
          <w:sz w:val="20"/>
          <w:szCs w:val="20"/>
        </w:rPr>
        <w:t xml:space="preserve"> yang sama menunjukkan pengaruh tidak berbeda nyata pada uji BNT taraf 5%</w:t>
      </w:r>
    </w:p>
    <w:p w:rsidR="006A0DD3" w:rsidRPr="00571334" w:rsidRDefault="006A0DD3" w:rsidP="00F35032">
      <w:pPr>
        <w:spacing w:line="120" w:lineRule="auto"/>
        <w:jc w:val="center"/>
      </w:pPr>
    </w:p>
    <w:p w:rsidR="006A0DD3" w:rsidRPr="00571334" w:rsidRDefault="006A0DD3" w:rsidP="006A0DD3">
      <w:pPr>
        <w:jc w:val="center"/>
      </w:pPr>
      <w:r w:rsidRPr="00571334">
        <w:t xml:space="preserve">Gambar </w:t>
      </w:r>
      <w:r w:rsidR="0031590F" w:rsidRPr="00571334">
        <w:rPr>
          <w:lang w:val="id-ID"/>
        </w:rPr>
        <w:t>1</w:t>
      </w:r>
      <w:r w:rsidRPr="00571334">
        <w:t>. Kelangsungan hidup ikan mas selama transportasi</w:t>
      </w:r>
    </w:p>
    <w:p w:rsidR="002D005A" w:rsidRPr="00571334" w:rsidRDefault="002D005A" w:rsidP="006A0DD3">
      <w:pPr>
        <w:ind w:left="0" w:firstLine="0"/>
        <w:rPr>
          <w:lang w:val="id-ID"/>
        </w:rPr>
      </w:pPr>
    </w:p>
    <w:p w:rsidR="006A0DD3" w:rsidRPr="00571334" w:rsidRDefault="00E33C07" w:rsidP="006A0DD3">
      <w:pPr>
        <w:rPr>
          <w:bCs/>
          <w:lang w:eastAsia="id-ID"/>
        </w:rPr>
      </w:pPr>
      <w:r w:rsidRPr="00571334">
        <w:rPr>
          <w:bCs/>
          <w:lang w:eastAsia="id-ID"/>
        </w:rPr>
        <w:t xml:space="preserve">Tabel </w:t>
      </w:r>
      <w:r w:rsidR="006A0DD3" w:rsidRPr="00571334">
        <w:rPr>
          <w:bCs/>
          <w:lang w:eastAsia="id-ID"/>
        </w:rPr>
        <w:t xml:space="preserve">1. Data kelangsungan hidup ikan mas setelah pemeliharaan 7 hari pasca </w:t>
      </w:r>
    </w:p>
    <w:p w:rsidR="006A0DD3" w:rsidRPr="00571334" w:rsidRDefault="006A0DD3" w:rsidP="009812B4">
      <w:pPr>
        <w:spacing w:line="276" w:lineRule="auto"/>
        <w:rPr>
          <w:bCs/>
          <w:lang w:val="id-ID" w:eastAsia="id-ID"/>
        </w:rPr>
      </w:pPr>
      <w:r w:rsidRPr="00571334">
        <w:rPr>
          <w:bCs/>
          <w:lang w:eastAsia="id-ID"/>
        </w:rPr>
        <w:tab/>
        <w:t xml:space="preserve">     </w:t>
      </w:r>
      <w:r w:rsidR="00FA75D2" w:rsidRPr="00571334">
        <w:rPr>
          <w:bCs/>
          <w:lang w:val="id-ID" w:eastAsia="id-ID"/>
        </w:rPr>
        <w:t xml:space="preserve">  </w:t>
      </w:r>
      <w:r w:rsidRPr="00571334">
        <w:rPr>
          <w:bCs/>
          <w:lang w:eastAsia="id-ID"/>
        </w:rPr>
        <w:t>transportasi</w:t>
      </w:r>
    </w:p>
    <w:tbl>
      <w:tblPr>
        <w:tblStyle w:val="TableGrid"/>
        <w:tblW w:w="0" w:type="auto"/>
        <w:jc w:val="center"/>
        <w:tblBorders>
          <w:left w:val="none" w:sz="0" w:space="0" w:color="auto"/>
          <w:right w:val="none" w:sz="0" w:space="0" w:color="auto"/>
          <w:insideV w:val="none" w:sz="0" w:space="0" w:color="auto"/>
        </w:tblBorders>
        <w:tblLook w:val="04A0"/>
      </w:tblPr>
      <w:tblGrid>
        <w:gridCol w:w="1554"/>
        <w:gridCol w:w="2281"/>
        <w:gridCol w:w="2249"/>
        <w:gridCol w:w="1947"/>
      </w:tblGrid>
      <w:tr w:rsidR="006A0DD3" w:rsidRPr="00571334" w:rsidTr="00FF0216">
        <w:trPr>
          <w:jc w:val="center"/>
        </w:trPr>
        <w:tc>
          <w:tcPr>
            <w:tcW w:w="1554" w:type="dxa"/>
            <w:tcBorders>
              <w:bottom w:val="single" w:sz="4" w:space="0" w:color="auto"/>
            </w:tcBorders>
            <w:vAlign w:val="center"/>
          </w:tcPr>
          <w:p w:rsidR="006A0DD3" w:rsidRPr="00571334" w:rsidRDefault="006A0DD3" w:rsidP="00FF0216">
            <w:pPr>
              <w:jc w:val="center"/>
            </w:pPr>
            <w:r w:rsidRPr="00571334">
              <w:t>Perlakuan</w:t>
            </w:r>
          </w:p>
        </w:tc>
        <w:tc>
          <w:tcPr>
            <w:tcW w:w="2281" w:type="dxa"/>
            <w:tcBorders>
              <w:bottom w:val="single" w:sz="4" w:space="0" w:color="auto"/>
            </w:tcBorders>
            <w:vAlign w:val="center"/>
          </w:tcPr>
          <w:p w:rsidR="006A0DD3" w:rsidRPr="00571334" w:rsidRDefault="006A0DD3" w:rsidP="00FF0216">
            <w:pPr>
              <w:jc w:val="center"/>
            </w:pPr>
            <w:r w:rsidRPr="00571334">
              <w:t>Awal pemeliharaan (ekor)</w:t>
            </w:r>
          </w:p>
        </w:tc>
        <w:tc>
          <w:tcPr>
            <w:tcW w:w="2249" w:type="dxa"/>
            <w:tcBorders>
              <w:bottom w:val="single" w:sz="4" w:space="0" w:color="auto"/>
            </w:tcBorders>
            <w:vAlign w:val="center"/>
          </w:tcPr>
          <w:p w:rsidR="006A0DD3" w:rsidRPr="00571334" w:rsidRDefault="006A0DD3" w:rsidP="00FF0216">
            <w:pPr>
              <w:jc w:val="center"/>
            </w:pPr>
            <w:r w:rsidRPr="00571334">
              <w:t>Akhir pemeliharaan (ekor)</w:t>
            </w:r>
          </w:p>
        </w:tc>
        <w:tc>
          <w:tcPr>
            <w:tcW w:w="1947" w:type="dxa"/>
            <w:tcBorders>
              <w:bottom w:val="single" w:sz="4" w:space="0" w:color="auto"/>
            </w:tcBorders>
            <w:vAlign w:val="center"/>
          </w:tcPr>
          <w:p w:rsidR="006A0DD3" w:rsidRPr="00571334" w:rsidRDefault="006A0DD3" w:rsidP="00FF0216">
            <w:pPr>
              <w:jc w:val="center"/>
            </w:pPr>
            <w:r w:rsidRPr="00571334">
              <w:t>SR (%)</w:t>
            </w:r>
          </w:p>
        </w:tc>
      </w:tr>
      <w:tr w:rsidR="006A0DD3" w:rsidRPr="00571334" w:rsidTr="00FF0216">
        <w:trPr>
          <w:jc w:val="center"/>
        </w:trPr>
        <w:tc>
          <w:tcPr>
            <w:tcW w:w="1554" w:type="dxa"/>
            <w:tcBorders>
              <w:bottom w:val="nil"/>
            </w:tcBorders>
            <w:vAlign w:val="center"/>
          </w:tcPr>
          <w:p w:rsidR="006A0DD3" w:rsidRPr="00571334" w:rsidRDefault="006A0DD3" w:rsidP="00FF0216">
            <w:pPr>
              <w:jc w:val="center"/>
            </w:pPr>
            <w:r w:rsidRPr="00571334">
              <w:t>P0</w:t>
            </w:r>
          </w:p>
        </w:tc>
        <w:tc>
          <w:tcPr>
            <w:tcW w:w="2281" w:type="dxa"/>
            <w:tcBorders>
              <w:bottom w:val="nil"/>
            </w:tcBorders>
            <w:vAlign w:val="center"/>
          </w:tcPr>
          <w:p w:rsidR="006A0DD3" w:rsidRPr="00571334" w:rsidRDefault="006A0DD3" w:rsidP="00FF0216">
            <w:pPr>
              <w:jc w:val="center"/>
            </w:pPr>
            <w:r w:rsidRPr="00571334">
              <w:t>10</w:t>
            </w:r>
          </w:p>
        </w:tc>
        <w:tc>
          <w:tcPr>
            <w:tcW w:w="2249" w:type="dxa"/>
            <w:tcBorders>
              <w:bottom w:val="nil"/>
            </w:tcBorders>
            <w:vAlign w:val="center"/>
          </w:tcPr>
          <w:p w:rsidR="006A0DD3" w:rsidRPr="00571334" w:rsidRDefault="006A0DD3" w:rsidP="00FF0216">
            <w:pPr>
              <w:jc w:val="center"/>
            </w:pPr>
            <w:r w:rsidRPr="00571334">
              <w:t>10</w:t>
            </w:r>
          </w:p>
        </w:tc>
        <w:tc>
          <w:tcPr>
            <w:tcW w:w="1947" w:type="dxa"/>
            <w:tcBorders>
              <w:bottom w:val="nil"/>
            </w:tcBorders>
            <w:vAlign w:val="center"/>
          </w:tcPr>
          <w:p w:rsidR="006A0DD3" w:rsidRPr="00571334" w:rsidRDefault="006A0DD3" w:rsidP="00FF0216">
            <w:pPr>
              <w:jc w:val="center"/>
            </w:pPr>
            <w:r w:rsidRPr="00571334">
              <w:t>100</w:t>
            </w:r>
          </w:p>
        </w:tc>
      </w:tr>
      <w:tr w:rsidR="006A0DD3" w:rsidRPr="00571334" w:rsidTr="00FF0216">
        <w:trPr>
          <w:jc w:val="center"/>
        </w:trPr>
        <w:tc>
          <w:tcPr>
            <w:tcW w:w="1554" w:type="dxa"/>
            <w:tcBorders>
              <w:top w:val="nil"/>
              <w:bottom w:val="nil"/>
            </w:tcBorders>
            <w:vAlign w:val="center"/>
          </w:tcPr>
          <w:p w:rsidR="006A0DD3" w:rsidRPr="00571334" w:rsidRDefault="006A0DD3" w:rsidP="00FF0216">
            <w:pPr>
              <w:jc w:val="center"/>
            </w:pPr>
            <w:r w:rsidRPr="00571334">
              <w:t>P1</w:t>
            </w:r>
          </w:p>
        </w:tc>
        <w:tc>
          <w:tcPr>
            <w:tcW w:w="2281" w:type="dxa"/>
            <w:tcBorders>
              <w:top w:val="nil"/>
              <w:bottom w:val="nil"/>
            </w:tcBorders>
            <w:vAlign w:val="center"/>
          </w:tcPr>
          <w:p w:rsidR="006A0DD3" w:rsidRPr="00571334" w:rsidRDefault="006A0DD3" w:rsidP="00FF0216">
            <w:pPr>
              <w:jc w:val="center"/>
            </w:pPr>
            <w:r w:rsidRPr="00571334">
              <w:t>13</w:t>
            </w:r>
          </w:p>
        </w:tc>
        <w:tc>
          <w:tcPr>
            <w:tcW w:w="2249" w:type="dxa"/>
            <w:tcBorders>
              <w:top w:val="nil"/>
              <w:bottom w:val="nil"/>
            </w:tcBorders>
            <w:vAlign w:val="center"/>
          </w:tcPr>
          <w:p w:rsidR="006A0DD3" w:rsidRPr="00571334" w:rsidRDefault="006A0DD3" w:rsidP="00FF0216">
            <w:pPr>
              <w:jc w:val="center"/>
            </w:pPr>
            <w:r w:rsidRPr="00571334">
              <w:t>13</w:t>
            </w:r>
          </w:p>
        </w:tc>
        <w:tc>
          <w:tcPr>
            <w:tcW w:w="1947" w:type="dxa"/>
            <w:tcBorders>
              <w:top w:val="nil"/>
              <w:bottom w:val="nil"/>
            </w:tcBorders>
            <w:vAlign w:val="center"/>
          </w:tcPr>
          <w:p w:rsidR="006A0DD3" w:rsidRPr="00571334" w:rsidRDefault="006A0DD3" w:rsidP="00FF0216">
            <w:pPr>
              <w:jc w:val="center"/>
            </w:pPr>
            <w:r w:rsidRPr="00571334">
              <w:t>100</w:t>
            </w:r>
          </w:p>
        </w:tc>
      </w:tr>
      <w:tr w:rsidR="006A0DD3" w:rsidRPr="00571334" w:rsidTr="006A0DD3">
        <w:trPr>
          <w:trHeight w:val="111"/>
          <w:jc w:val="center"/>
        </w:trPr>
        <w:tc>
          <w:tcPr>
            <w:tcW w:w="1554" w:type="dxa"/>
            <w:tcBorders>
              <w:top w:val="nil"/>
              <w:bottom w:val="nil"/>
            </w:tcBorders>
            <w:vAlign w:val="center"/>
          </w:tcPr>
          <w:p w:rsidR="006A0DD3" w:rsidRPr="00571334" w:rsidRDefault="006A0DD3" w:rsidP="00FF0216">
            <w:pPr>
              <w:jc w:val="center"/>
            </w:pPr>
            <w:r w:rsidRPr="00571334">
              <w:t>P2</w:t>
            </w:r>
          </w:p>
        </w:tc>
        <w:tc>
          <w:tcPr>
            <w:tcW w:w="2281" w:type="dxa"/>
            <w:tcBorders>
              <w:top w:val="nil"/>
              <w:bottom w:val="nil"/>
            </w:tcBorders>
            <w:vAlign w:val="center"/>
          </w:tcPr>
          <w:p w:rsidR="006A0DD3" w:rsidRPr="00571334" w:rsidRDefault="006A0DD3" w:rsidP="00FF0216">
            <w:pPr>
              <w:jc w:val="center"/>
            </w:pPr>
            <w:r w:rsidRPr="00571334">
              <w:t>7</w:t>
            </w:r>
          </w:p>
        </w:tc>
        <w:tc>
          <w:tcPr>
            <w:tcW w:w="2249" w:type="dxa"/>
            <w:tcBorders>
              <w:top w:val="nil"/>
              <w:bottom w:val="nil"/>
            </w:tcBorders>
            <w:vAlign w:val="center"/>
          </w:tcPr>
          <w:p w:rsidR="006A0DD3" w:rsidRPr="00571334" w:rsidRDefault="006A0DD3" w:rsidP="00FF0216">
            <w:pPr>
              <w:jc w:val="center"/>
            </w:pPr>
            <w:r w:rsidRPr="00571334">
              <w:t>7</w:t>
            </w:r>
          </w:p>
        </w:tc>
        <w:tc>
          <w:tcPr>
            <w:tcW w:w="1947" w:type="dxa"/>
            <w:tcBorders>
              <w:top w:val="nil"/>
              <w:bottom w:val="nil"/>
            </w:tcBorders>
            <w:vAlign w:val="center"/>
          </w:tcPr>
          <w:p w:rsidR="006A0DD3" w:rsidRPr="00571334" w:rsidRDefault="006A0DD3" w:rsidP="00FF0216">
            <w:pPr>
              <w:jc w:val="center"/>
            </w:pPr>
            <w:r w:rsidRPr="00571334">
              <w:t>100</w:t>
            </w:r>
          </w:p>
        </w:tc>
      </w:tr>
      <w:tr w:rsidR="006A0DD3" w:rsidRPr="00571334" w:rsidTr="00FF0216">
        <w:trPr>
          <w:jc w:val="center"/>
        </w:trPr>
        <w:tc>
          <w:tcPr>
            <w:tcW w:w="1554" w:type="dxa"/>
            <w:tcBorders>
              <w:top w:val="nil"/>
            </w:tcBorders>
            <w:vAlign w:val="center"/>
          </w:tcPr>
          <w:p w:rsidR="006A0DD3" w:rsidRPr="00571334" w:rsidRDefault="006A0DD3" w:rsidP="00FF0216">
            <w:pPr>
              <w:jc w:val="center"/>
            </w:pPr>
            <w:r w:rsidRPr="00571334">
              <w:t>P3</w:t>
            </w:r>
          </w:p>
        </w:tc>
        <w:tc>
          <w:tcPr>
            <w:tcW w:w="2281" w:type="dxa"/>
            <w:tcBorders>
              <w:top w:val="nil"/>
            </w:tcBorders>
            <w:vAlign w:val="center"/>
          </w:tcPr>
          <w:p w:rsidR="006A0DD3" w:rsidRPr="00571334" w:rsidRDefault="006A0DD3" w:rsidP="00FF0216">
            <w:pPr>
              <w:jc w:val="center"/>
            </w:pPr>
            <w:r w:rsidRPr="00571334">
              <w:t>-</w:t>
            </w:r>
          </w:p>
        </w:tc>
        <w:tc>
          <w:tcPr>
            <w:tcW w:w="2249" w:type="dxa"/>
            <w:tcBorders>
              <w:top w:val="nil"/>
            </w:tcBorders>
            <w:vAlign w:val="center"/>
          </w:tcPr>
          <w:p w:rsidR="006A0DD3" w:rsidRPr="00571334" w:rsidRDefault="006A0DD3" w:rsidP="00FF0216">
            <w:pPr>
              <w:jc w:val="center"/>
            </w:pPr>
            <w:r w:rsidRPr="00571334">
              <w:t>-</w:t>
            </w:r>
          </w:p>
        </w:tc>
        <w:tc>
          <w:tcPr>
            <w:tcW w:w="1947" w:type="dxa"/>
            <w:tcBorders>
              <w:top w:val="nil"/>
            </w:tcBorders>
            <w:vAlign w:val="center"/>
          </w:tcPr>
          <w:p w:rsidR="006A0DD3" w:rsidRPr="00571334" w:rsidRDefault="006A0DD3" w:rsidP="00FF0216">
            <w:pPr>
              <w:jc w:val="center"/>
            </w:pPr>
            <w:r w:rsidRPr="00571334">
              <w:t>-</w:t>
            </w:r>
          </w:p>
        </w:tc>
      </w:tr>
    </w:tbl>
    <w:p w:rsidR="006A0DD3" w:rsidRPr="00571334" w:rsidRDefault="006A0DD3" w:rsidP="009812B4">
      <w:pPr>
        <w:ind w:firstLine="567"/>
      </w:pPr>
    </w:p>
    <w:p w:rsidR="006A0DD3" w:rsidRPr="00571334" w:rsidRDefault="002953E0" w:rsidP="006A0DD3">
      <w:pPr>
        <w:ind w:left="0" w:firstLine="0"/>
        <w:rPr>
          <w:lang w:val="en-US"/>
        </w:rPr>
      </w:pPr>
      <w:r w:rsidRPr="00571334">
        <w:rPr>
          <w:lang w:val="id-ID"/>
        </w:rPr>
        <w:tab/>
      </w:r>
      <w:r w:rsidR="006A0DD3" w:rsidRPr="00571334">
        <w:rPr>
          <w:lang w:val="en-US"/>
        </w:rPr>
        <w:t>Data kelangsungan hidup ikan mas di analisis menggunakan an</w:t>
      </w:r>
      <w:r w:rsidR="0031590F" w:rsidRPr="00571334">
        <w:rPr>
          <w:lang w:val="en-US"/>
        </w:rPr>
        <w:t xml:space="preserve">alisis sidik ragam </w:t>
      </w:r>
      <w:r w:rsidR="006A0DD3" w:rsidRPr="00571334">
        <w:rPr>
          <w:lang w:val="en-US"/>
        </w:rPr>
        <w:t>menunjukkan bahwa penambahan ekstrak daun jambu biji daging buah merah ke dalam media angkut memiliki pengaruh nyata terhadap kelangsungan hidup ikan mas selama transportasi. Hasil uji lanjut beda nyata terkecil (BNT</w:t>
      </w:r>
      <w:r w:rsidR="006A0DD3" w:rsidRPr="00571334">
        <w:rPr>
          <w:vertAlign w:val="subscript"/>
          <w:lang w:val="en-US"/>
        </w:rPr>
        <w:t>α</w:t>
      </w:r>
      <w:r w:rsidR="006A0DD3" w:rsidRPr="00571334">
        <w:rPr>
          <w:bCs/>
          <w:vertAlign w:val="subscript"/>
          <w:lang w:val="en-US"/>
        </w:rPr>
        <w:t>=0,05</w:t>
      </w:r>
      <w:r w:rsidR="00E33C07" w:rsidRPr="00571334">
        <w:rPr>
          <w:lang w:val="en-US"/>
        </w:rPr>
        <w:t xml:space="preserve">) terdapat pada Gambar </w:t>
      </w:r>
      <w:r w:rsidR="0031590F" w:rsidRPr="00571334">
        <w:rPr>
          <w:lang w:val="id-ID"/>
        </w:rPr>
        <w:t>1</w:t>
      </w:r>
      <w:r w:rsidR="006A0DD3" w:rsidRPr="00571334">
        <w:rPr>
          <w:lang w:val="en-US"/>
        </w:rPr>
        <w:t xml:space="preserve">, </w:t>
      </w:r>
      <w:r w:rsidR="006A0DD3" w:rsidRPr="00571334">
        <w:t xml:space="preserve">kelangsungan hidup ikan mas </w:t>
      </w:r>
      <w:r w:rsidR="006A0DD3" w:rsidRPr="00571334">
        <w:rPr>
          <w:lang w:val="en-US"/>
        </w:rPr>
        <w:t>selama</w:t>
      </w:r>
      <w:r w:rsidR="006A0DD3" w:rsidRPr="00571334">
        <w:t xml:space="preserve"> transportasi pada P</w:t>
      </w:r>
      <w:r w:rsidR="006A0DD3" w:rsidRPr="00571334">
        <w:rPr>
          <w:lang w:val="en-US"/>
        </w:rPr>
        <w:t>1</w:t>
      </w:r>
      <w:r w:rsidR="006A0DD3" w:rsidRPr="00571334">
        <w:t xml:space="preserve"> berbeda nyata</w:t>
      </w:r>
      <w:r w:rsidR="006A0DD3" w:rsidRPr="00571334">
        <w:rPr>
          <w:lang w:val="en-US"/>
        </w:rPr>
        <w:t xml:space="preserve"> lebih tinggi dibandingkan</w:t>
      </w:r>
      <w:r w:rsidR="006A0DD3" w:rsidRPr="00571334">
        <w:t xml:space="preserve"> dengan P</w:t>
      </w:r>
      <w:r w:rsidR="006A0DD3" w:rsidRPr="00571334">
        <w:rPr>
          <w:lang w:val="en-US"/>
        </w:rPr>
        <w:t>2</w:t>
      </w:r>
      <w:r w:rsidR="006A0DD3" w:rsidRPr="00571334">
        <w:t xml:space="preserve"> dan P</w:t>
      </w:r>
      <w:r w:rsidR="006A0DD3" w:rsidRPr="00571334">
        <w:rPr>
          <w:lang w:val="en-US"/>
        </w:rPr>
        <w:t xml:space="preserve">3. Antara konsentrasi ekstrak daun jambu biji dengan kelangsungan hidup ikan mas </w:t>
      </w:r>
      <w:r w:rsidR="006A0DD3" w:rsidRPr="00571334">
        <w:rPr>
          <w:lang w:val="en-US"/>
        </w:rPr>
        <w:lastRenderedPageBreak/>
        <w:t>menunjukkan hubungan kuadratik</w:t>
      </w:r>
      <w:r w:rsidR="003166CE" w:rsidRPr="00571334">
        <w:rPr>
          <w:lang w:val="en-US"/>
        </w:rPr>
        <w:t xml:space="preserve">  dengan persamaan regresi y</w:t>
      </w:r>
      <w:r w:rsidR="00200A69" w:rsidRPr="00571334">
        <w:rPr>
          <w:lang w:val="id-ID"/>
        </w:rPr>
        <w:t xml:space="preserve"> </w:t>
      </w:r>
      <w:r w:rsidR="00F35032" w:rsidRPr="00571334">
        <w:rPr>
          <w:lang w:val="en-US"/>
        </w:rPr>
        <w:t>=</w:t>
      </w:r>
      <w:r w:rsidR="003166CE" w:rsidRPr="00571334">
        <w:rPr>
          <w:lang w:val="id-ID"/>
        </w:rPr>
        <w:t xml:space="preserve"> </w:t>
      </w:r>
      <w:r w:rsidR="006A0DD3" w:rsidRPr="00571334">
        <w:rPr>
          <w:lang w:val="en-US"/>
        </w:rPr>
        <w:t>-222,2x</w:t>
      </w:r>
      <w:r w:rsidR="006A0DD3" w:rsidRPr="00571334">
        <w:rPr>
          <w:vertAlign w:val="superscript"/>
          <w:lang w:val="en-US"/>
        </w:rPr>
        <w:t>2</w:t>
      </w:r>
      <w:r w:rsidR="006A0DD3" w:rsidRPr="00571334">
        <w:rPr>
          <w:lang w:val="en-US"/>
        </w:rPr>
        <w:t xml:space="preserve"> + 86,646x + 57,782 (nilai koefisien </w:t>
      </w:r>
      <w:r w:rsidR="0031590F" w:rsidRPr="00571334">
        <w:rPr>
          <w:lang w:val="en-US"/>
        </w:rPr>
        <w:t>korelasi, r = 0,983)</w:t>
      </w:r>
      <w:r w:rsidR="006A0DD3" w:rsidRPr="00571334">
        <w:rPr>
          <w:lang w:val="en-US"/>
        </w:rPr>
        <w:t xml:space="preserve">. </w:t>
      </w:r>
      <w:r w:rsidR="002112E3" w:rsidRPr="00571334">
        <w:rPr>
          <w:lang w:val="en-US"/>
        </w:rPr>
        <w:t xml:space="preserve">Berdasarkan koefisien korelasi </w:t>
      </w:r>
      <w:r w:rsidR="006A0DD3" w:rsidRPr="00571334">
        <w:rPr>
          <w:lang w:val="en-US"/>
        </w:rPr>
        <w:t>yang diperoleh menunjukkan adanya hubungan yang sangat kuat antara konsentrasi ekstrak daun jambu biji daging buah merah dengan kelangsungan hidup ikan mas. Semakin tinggi konsentrasi ekstrak daun jambu biji daging buah merah maka kelangsungan hidup ikan mas akan semakin rendah. Dari persamaan regresi tersebut diperoleh konsentrasi ekstrak daun jambu biji (X) yang optimal sebesar 0,20% dengan kelangsungan hidup ikan mas yang maksimal adalah 66,23%.</w:t>
      </w:r>
    </w:p>
    <w:p w:rsidR="006A0DD3" w:rsidRPr="00571334" w:rsidRDefault="00E33C07" w:rsidP="006A0DD3">
      <w:pPr>
        <w:ind w:left="0" w:firstLine="0"/>
        <w:rPr>
          <w:lang w:val="en-US"/>
        </w:rPr>
      </w:pPr>
      <w:r w:rsidRPr="00571334">
        <w:rPr>
          <w:lang w:val="id-ID"/>
        </w:rPr>
        <w:tab/>
      </w:r>
      <w:r w:rsidR="006A0DD3" w:rsidRPr="00571334">
        <w:rPr>
          <w:lang w:val="en-US"/>
        </w:rPr>
        <w:t xml:space="preserve">Kelangsungan hidup ikan mas pada P1 sebesar 72,22±19,24 % ini lebih tinggi dari kelangsungan hidup ikan mas hasil penelitian dari Maulana (2012) yang </w:t>
      </w:r>
      <w:r w:rsidR="00F35032" w:rsidRPr="00571334">
        <w:rPr>
          <w:lang w:val="id-ID"/>
        </w:rPr>
        <w:t>d</w:t>
      </w:r>
      <w:r w:rsidR="006A0DD3" w:rsidRPr="00571334">
        <w:rPr>
          <w:lang w:val="en-US"/>
        </w:rPr>
        <w:t>iuji pada simulasi transportasi menggunakan suhu berbeda selama 2 jam memiliki tingkat kelangsungan hidup sebesar 62,5%. Tingginya  kelangsungan hidup pada P1 didukung oleh daya tahan tubuh ikan mas selama proses transportasi lebih baik dibandingkan de</w:t>
      </w:r>
      <w:r w:rsidR="00F35032" w:rsidRPr="00571334">
        <w:rPr>
          <w:lang w:val="en-US"/>
        </w:rPr>
        <w:t xml:space="preserve">ngan perlakuan lainnya. </w:t>
      </w:r>
      <w:r w:rsidR="006A0DD3" w:rsidRPr="00571334">
        <w:rPr>
          <w:lang w:val="en-US"/>
        </w:rPr>
        <w:t xml:space="preserve">Pratama </w:t>
      </w:r>
      <w:r w:rsidR="006A0DD3" w:rsidRPr="00571334">
        <w:rPr>
          <w:i/>
          <w:lang w:val="en-US"/>
        </w:rPr>
        <w:t>et al</w:t>
      </w:r>
      <w:r w:rsidR="00F35032" w:rsidRPr="00571334">
        <w:rPr>
          <w:lang w:val="en-US"/>
        </w:rPr>
        <w:t>. (2018)</w:t>
      </w:r>
      <w:r w:rsidR="00F35032" w:rsidRPr="00571334">
        <w:rPr>
          <w:lang w:val="id-ID"/>
        </w:rPr>
        <w:t xml:space="preserve"> menyatakan</w:t>
      </w:r>
      <w:r w:rsidR="006A0DD3" w:rsidRPr="00571334">
        <w:rPr>
          <w:lang w:val="en-US"/>
        </w:rPr>
        <w:t xml:space="preserve"> daya tahan tubuh ikan dapat mempengaruhi nilai kelulushidupan. Daya tahan tubuh ikan yang rendah selama transportasi akan menyebabkan kelangsungan hidup akan menjadi rendah. </w:t>
      </w:r>
    </w:p>
    <w:p w:rsidR="006A0DD3" w:rsidRPr="00571334" w:rsidRDefault="00E33C07" w:rsidP="006A0DD3">
      <w:pPr>
        <w:ind w:left="0" w:firstLine="0"/>
        <w:rPr>
          <w:lang w:val="en-US"/>
        </w:rPr>
      </w:pPr>
      <w:r w:rsidRPr="00571334">
        <w:rPr>
          <w:lang w:val="id-ID"/>
        </w:rPr>
        <w:tab/>
      </w:r>
      <w:r w:rsidR="006A0DD3" w:rsidRPr="00571334">
        <w:rPr>
          <w:lang w:val="en-US"/>
        </w:rPr>
        <w:t xml:space="preserve">Kelangsungan hidup ikan mas terendah terdapat pada P3 diduga dipengaruhi oleh adanya zat beracun (saponin) dan zat anestesi pada daun jambu biji yang diberikan pada media angkut ikan mas. Anggraini </w:t>
      </w:r>
      <w:r w:rsidR="006A0DD3" w:rsidRPr="00571334">
        <w:rPr>
          <w:i/>
          <w:lang w:val="en-US"/>
        </w:rPr>
        <w:t>et al.</w:t>
      </w:r>
      <w:r w:rsidR="006A0DD3" w:rsidRPr="00571334">
        <w:rPr>
          <w:lang w:val="en-US"/>
        </w:rPr>
        <w:t xml:space="preserve"> (2016) menyatakan bahwa ikan mas mengalami keracunan akibat saponin yang ada pada media air pengangkutan dosisnya berlebihan. Saponin merupakan racun bagi ikan. Konsentrasi yang semakin tinggi maka kandungan saponin pada ekstrak akan semakin tinggi (Harahap, 2014). Konsentrasi saponin yang semakin tinggi akan meningkatkan kadar keracunan pada ikan mas sehingga pada akhirnya kelangsungan hidup ikan mas menjadi rendah. </w:t>
      </w:r>
    </w:p>
    <w:p w:rsidR="006A0DD3" w:rsidRPr="00571334" w:rsidRDefault="00E33C07" w:rsidP="006A0DD3">
      <w:pPr>
        <w:ind w:left="0" w:firstLine="0"/>
        <w:rPr>
          <w:lang w:val="en-US"/>
        </w:rPr>
      </w:pPr>
      <w:r w:rsidRPr="00571334">
        <w:rPr>
          <w:lang w:val="id-ID"/>
        </w:rPr>
        <w:tab/>
      </w:r>
      <w:r w:rsidR="006A0DD3" w:rsidRPr="00571334">
        <w:rPr>
          <w:lang w:val="en-US"/>
        </w:rPr>
        <w:t>Supono (2015) menyatakan bahwa saponin bersifat racun terhadap ikan (dan semua hewan air yang mengandung hemoglobin) tetapi tidak beracun bagi manusia dan krustasea. Saponin digunakan untuk membunuh ikan pada persiapan kolam dengan dosis 10–15 mg.L</w:t>
      </w:r>
      <w:r w:rsidR="006A0DD3" w:rsidRPr="00571334">
        <w:rPr>
          <w:vertAlign w:val="superscript"/>
          <w:lang w:val="en-US"/>
        </w:rPr>
        <w:t>-1</w:t>
      </w:r>
      <w:r w:rsidR="00FA75D2" w:rsidRPr="00571334">
        <w:rPr>
          <w:lang w:val="id-ID"/>
        </w:rPr>
        <w:t xml:space="preserve">. </w:t>
      </w:r>
      <w:r w:rsidR="006A0DD3" w:rsidRPr="00571334">
        <w:rPr>
          <w:lang w:val="en-US"/>
        </w:rPr>
        <w:t xml:space="preserve">Efek samping penggunaan saponin antara lain turunnya oksigen terlarut. Saponin masuk ke dalam peredaran darah melalui insang, ketika mengambil oksigen dari air, saponin masuk ke dalam tubuh dan mengikat hemoglobin sehingga menyebabkan ikan kekurangan darah dan dapat menyebabkan kematian (Lukistyowati, 2011 </w:t>
      </w:r>
      <w:r w:rsidR="006A0DD3" w:rsidRPr="00571334">
        <w:rPr>
          <w:i/>
          <w:lang w:val="en-US"/>
        </w:rPr>
        <w:t>dalam</w:t>
      </w:r>
      <w:r w:rsidR="006A0DD3" w:rsidRPr="00571334">
        <w:rPr>
          <w:lang w:val="en-US"/>
        </w:rPr>
        <w:t xml:space="preserve"> Lukistyowati, 2012). Konsentrasi 0,75% (P3) memiliki nilai saponin setara dengan 8,49 mg.L</w:t>
      </w:r>
      <w:r w:rsidR="006A0DD3" w:rsidRPr="00571334">
        <w:rPr>
          <w:vertAlign w:val="superscript"/>
          <w:lang w:val="en-US"/>
        </w:rPr>
        <w:t>-1</w:t>
      </w:r>
      <w:r w:rsidR="0031590F" w:rsidRPr="00571334">
        <w:rPr>
          <w:lang w:val="en-US"/>
        </w:rPr>
        <w:t xml:space="preserve"> </w:t>
      </w:r>
      <w:r w:rsidR="006A0DD3" w:rsidRPr="00571334">
        <w:rPr>
          <w:lang w:val="en-US"/>
        </w:rPr>
        <w:t>sudah mendekati ambang batas terbawah dari kandungan saponin yang digunakan untuk membunuh ikan.</w:t>
      </w:r>
    </w:p>
    <w:p w:rsidR="006A0DD3" w:rsidRPr="00571334" w:rsidRDefault="00E33C07" w:rsidP="006A0DD3">
      <w:pPr>
        <w:ind w:left="0" w:firstLine="0"/>
        <w:rPr>
          <w:lang w:val="en-US"/>
        </w:rPr>
      </w:pPr>
      <w:r w:rsidRPr="00571334">
        <w:rPr>
          <w:lang w:val="id-ID"/>
        </w:rPr>
        <w:tab/>
      </w:r>
      <w:r w:rsidR="006A0DD3" w:rsidRPr="00571334">
        <w:rPr>
          <w:lang w:val="en-US"/>
        </w:rPr>
        <w:t>Daun jambu biji dikelompokkan sebagai bahan anestesi alami karena di dalam daun jambu biji terdapat senyawa minyak atsiri (eugenol). Kandungan minyak atsiri (eugenol) pada daun jambu biji yaitu sebesar 0,4% (Rizqina, 2014). Senyawa eugenol memiliki sifat analgesik yang dapat menimbulkan daya halusinasi (Nur’aini, 2016). Ikan mas pada P3 dengan kondisi diduga keracunan akibat saponin, pingsan dan oksigen terlarut yang tidak optimal selama proses transportasi sehingga tingkat kelangsungan hidup yang lebih rendah dari perlakuan lain.</w:t>
      </w:r>
    </w:p>
    <w:p w:rsidR="006A0DD3" w:rsidRPr="00571334" w:rsidRDefault="006A0DD3" w:rsidP="006A0DD3">
      <w:pPr>
        <w:ind w:left="0" w:firstLine="0"/>
        <w:rPr>
          <w:lang w:val="en-US"/>
        </w:rPr>
      </w:pPr>
      <w:r w:rsidRPr="00571334">
        <w:rPr>
          <w:lang w:val="en-US"/>
        </w:rPr>
        <w:tab/>
        <w:t xml:space="preserve">Ikan mas yang sudah ditransportasikan selama 2 jam kemudian dilanjutkan pemeliharaan selama 7 hari di dalam waring. Tingkat kelangsungan hidup ikan </w:t>
      </w:r>
      <w:r w:rsidRPr="00571334">
        <w:rPr>
          <w:lang w:val="en-US"/>
        </w:rPr>
        <w:lastRenderedPageBreak/>
        <w:t xml:space="preserve">mas yang dipelihara selama 7 hari memiliki nilai yang sama yaitu 100 %. Hal ini menunjukkan bahwa kondisi lingkungan tempat pemeliharaan ikan mas sudah sesuai dengan kondisi hidup ikan mas untuk budidaya dan tidak ada efek lebih lanjut dari pemberian ekstrak daun jambu biji daging buah merah saa transportasi terhadap kelangsungan hidup ikan selama pemeliharaan. Kualitas air yang masih dalam keadaan baik ini membuat pergerakan ikan menjadi stabil dan metabolismenya baik (Anggraini </w:t>
      </w:r>
      <w:r w:rsidRPr="00571334">
        <w:rPr>
          <w:i/>
          <w:lang w:val="en-US"/>
        </w:rPr>
        <w:t>et al.</w:t>
      </w:r>
      <w:r w:rsidRPr="00571334">
        <w:rPr>
          <w:lang w:val="en-US"/>
        </w:rPr>
        <w:t>, 2016). Kualitas air yang baik akan sangat berpengaruh terhadap kelangsungan hidup ikan mas yang dipelihara.</w:t>
      </w:r>
    </w:p>
    <w:p w:rsidR="0054583A" w:rsidRPr="00571334" w:rsidRDefault="0054583A" w:rsidP="006A0DD3">
      <w:pPr>
        <w:ind w:left="0" w:firstLine="0"/>
        <w:rPr>
          <w:lang w:val="id-ID"/>
        </w:rPr>
      </w:pPr>
    </w:p>
    <w:p w:rsidR="0054583A" w:rsidRPr="00571334" w:rsidRDefault="0054583A" w:rsidP="0054583A">
      <w:pPr>
        <w:rPr>
          <w:b/>
          <w:lang w:val="id-ID"/>
        </w:rPr>
      </w:pPr>
      <w:r w:rsidRPr="00571334">
        <w:rPr>
          <w:b/>
          <w:lang w:val="id-ID"/>
        </w:rPr>
        <w:t>Kadar Glukosa Darah</w:t>
      </w:r>
    </w:p>
    <w:p w:rsidR="006A0DD3" w:rsidRPr="00571334" w:rsidRDefault="0054583A" w:rsidP="006A0DD3">
      <w:pPr>
        <w:ind w:left="0" w:firstLine="0"/>
        <w:rPr>
          <w:lang w:val="id-ID"/>
        </w:rPr>
      </w:pPr>
      <w:r w:rsidRPr="00571334">
        <w:rPr>
          <w:lang w:val="id-ID"/>
        </w:rPr>
        <w:tab/>
      </w:r>
      <w:r w:rsidR="006A0DD3" w:rsidRPr="00571334">
        <w:rPr>
          <w:lang w:val="en-US"/>
        </w:rPr>
        <w:t xml:space="preserve">Hasil pengukuran kadar glukosa darah ikan mas pada awal dan akhir proses transportasi disajikan pada Tabel 2. </w:t>
      </w:r>
    </w:p>
    <w:p w:rsidR="00F52F86" w:rsidRPr="00571334" w:rsidRDefault="00F52F86" w:rsidP="006A0DD3">
      <w:pPr>
        <w:ind w:left="0" w:firstLine="0"/>
        <w:rPr>
          <w:lang w:val="id-ID"/>
        </w:rPr>
      </w:pPr>
    </w:p>
    <w:p w:rsidR="006A0DD3" w:rsidRPr="00571334" w:rsidRDefault="006A0DD3" w:rsidP="00621FB9">
      <w:pPr>
        <w:spacing w:line="276" w:lineRule="auto"/>
        <w:ind w:left="0" w:firstLine="0"/>
        <w:rPr>
          <w:lang w:val="id-ID"/>
        </w:rPr>
      </w:pPr>
      <w:r w:rsidRPr="00571334">
        <w:rPr>
          <w:lang w:val="en-US"/>
        </w:rPr>
        <w:t>Tabel 2. Data rerata kadar glukosa darah ikan mas</w:t>
      </w:r>
    </w:p>
    <w:tbl>
      <w:tblPr>
        <w:tblW w:w="7938" w:type="dxa"/>
        <w:tblInd w:w="108" w:type="dxa"/>
        <w:tblBorders>
          <w:top w:val="single" w:sz="4" w:space="0" w:color="auto"/>
          <w:bottom w:val="single" w:sz="4" w:space="0" w:color="auto"/>
        </w:tblBorders>
        <w:tblLayout w:type="fixed"/>
        <w:tblLook w:val="04A0"/>
      </w:tblPr>
      <w:tblGrid>
        <w:gridCol w:w="1985"/>
        <w:gridCol w:w="1701"/>
        <w:gridCol w:w="2268"/>
        <w:gridCol w:w="1984"/>
      </w:tblGrid>
      <w:tr w:rsidR="006A0DD3" w:rsidRPr="00571334" w:rsidTr="00FF0216">
        <w:trPr>
          <w:trHeight w:val="71"/>
        </w:trPr>
        <w:tc>
          <w:tcPr>
            <w:tcW w:w="1985" w:type="dxa"/>
            <w:vMerge w:val="restart"/>
            <w:tcBorders>
              <w:top w:val="single" w:sz="4" w:space="0" w:color="auto"/>
              <w:bottom w:val="single" w:sz="4" w:space="0" w:color="auto"/>
            </w:tcBorders>
            <w:shd w:val="clear" w:color="auto" w:fill="auto"/>
            <w:vAlign w:val="center"/>
            <w:hideMark/>
          </w:tcPr>
          <w:p w:rsidR="006A0DD3" w:rsidRPr="00571334" w:rsidRDefault="006A0DD3" w:rsidP="006A0DD3">
            <w:pPr>
              <w:ind w:left="0" w:firstLine="0"/>
              <w:rPr>
                <w:bCs/>
                <w:lang w:val="en-US"/>
              </w:rPr>
            </w:pPr>
            <w:r w:rsidRPr="00571334">
              <w:rPr>
                <w:bCs/>
                <w:sz w:val="22"/>
                <w:szCs w:val="22"/>
                <w:lang w:val="en-US"/>
              </w:rPr>
              <w:t>Perlakuan</w:t>
            </w:r>
          </w:p>
        </w:tc>
        <w:tc>
          <w:tcPr>
            <w:tcW w:w="3969" w:type="dxa"/>
            <w:gridSpan w:val="2"/>
            <w:tcBorders>
              <w:top w:val="single" w:sz="4" w:space="0" w:color="auto"/>
              <w:bottom w:val="single" w:sz="4" w:space="0" w:color="auto"/>
            </w:tcBorders>
            <w:shd w:val="clear" w:color="auto" w:fill="auto"/>
            <w:vAlign w:val="center"/>
            <w:hideMark/>
          </w:tcPr>
          <w:p w:rsidR="006A0DD3" w:rsidRPr="00571334" w:rsidRDefault="006A0DD3" w:rsidP="006A0DD3">
            <w:pPr>
              <w:ind w:left="0" w:firstLine="0"/>
              <w:rPr>
                <w:bCs/>
                <w:lang w:val="en-US"/>
              </w:rPr>
            </w:pPr>
            <w:r w:rsidRPr="00571334">
              <w:rPr>
                <w:bCs/>
                <w:sz w:val="22"/>
                <w:szCs w:val="22"/>
                <w:lang w:val="en-US"/>
              </w:rPr>
              <w:t>Nilai Glukosa Darah (mg.dL</w:t>
            </w:r>
            <w:r w:rsidRPr="00571334">
              <w:rPr>
                <w:bCs/>
                <w:sz w:val="22"/>
                <w:szCs w:val="22"/>
                <w:vertAlign w:val="superscript"/>
                <w:lang w:val="en-US"/>
              </w:rPr>
              <w:t>-1</w:t>
            </w:r>
            <w:r w:rsidRPr="00571334">
              <w:rPr>
                <w:bCs/>
                <w:sz w:val="22"/>
                <w:szCs w:val="22"/>
                <w:lang w:val="en-US"/>
              </w:rPr>
              <w:t>)</w:t>
            </w:r>
          </w:p>
        </w:tc>
        <w:tc>
          <w:tcPr>
            <w:tcW w:w="1984" w:type="dxa"/>
            <w:vMerge w:val="restart"/>
            <w:tcBorders>
              <w:top w:val="single" w:sz="4" w:space="0" w:color="auto"/>
            </w:tcBorders>
            <w:vAlign w:val="center"/>
          </w:tcPr>
          <w:p w:rsidR="006A0DD3" w:rsidRPr="00571334" w:rsidRDefault="006A0DD3" w:rsidP="006A0DD3">
            <w:pPr>
              <w:ind w:left="0" w:firstLine="0"/>
              <w:rPr>
                <w:bCs/>
                <w:lang w:val="en-US"/>
              </w:rPr>
            </w:pPr>
            <w:r w:rsidRPr="00571334">
              <w:rPr>
                <w:bCs/>
                <w:sz w:val="22"/>
                <w:szCs w:val="22"/>
              </w:rPr>
              <w:t>BNT</w:t>
            </w:r>
            <w:r w:rsidRPr="00571334">
              <w:rPr>
                <w:bCs/>
                <w:sz w:val="22"/>
                <w:szCs w:val="22"/>
                <w:vertAlign w:val="subscript"/>
              </w:rPr>
              <w:t>α</w:t>
            </w:r>
            <w:r w:rsidRPr="00571334">
              <w:rPr>
                <w:bCs/>
                <w:sz w:val="22"/>
                <w:szCs w:val="22"/>
                <w:vertAlign w:val="subscript"/>
                <w:lang w:val="en-US"/>
              </w:rPr>
              <w:t xml:space="preserve"> (</w:t>
            </w:r>
            <w:r w:rsidRPr="00571334">
              <w:rPr>
                <w:bCs/>
                <w:sz w:val="22"/>
                <w:szCs w:val="22"/>
                <w:vertAlign w:val="subscript"/>
              </w:rPr>
              <w:t>0,05</w:t>
            </w:r>
            <w:r w:rsidRPr="00571334">
              <w:rPr>
                <w:bCs/>
                <w:sz w:val="22"/>
                <w:szCs w:val="22"/>
                <w:vertAlign w:val="subscript"/>
                <w:lang w:val="en-US"/>
              </w:rPr>
              <w:t>)</w:t>
            </w:r>
          </w:p>
        </w:tc>
      </w:tr>
      <w:tr w:rsidR="006A0DD3" w:rsidRPr="00571334" w:rsidTr="00FF0216">
        <w:trPr>
          <w:trHeight w:val="148"/>
        </w:trPr>
        <w:tc>
          <w:tcPr>
            <w:tcW w:w="1985" w:type="dxa"/>
            <w:vMerge/>
            <w:tcBorders>
              <w:top w:val="single" w:sz="4" w:space="0" w:color="auto"/>
              <w:bottom w:val="single" w:sz="4" w:space="0" w:color="auto"/>
            </w:tcBorders>
            <w:shd w:val="clear" w:color="auto" w:fill="auto"/>
            <w:vAlign w:val="center"/>
            <w:hideMark/>
          </w:tcPr>
          <w:p w:rsidR="006A0DD3" w:rsidRPr="00571334" w:rsidRDefault="006A0DD3" w:rsidP="006A0DD3">
            <w:pPr>
              <w:ind w:left="0" w:firstLine="0"/>
              <w:rPr>
                <w:bCs/>
                <w:lang w:val="en-US"/>
              </w:rPr>
            </w:pPr>
          </w:p>
        </w:tc>
        <w:tc>
          <w:tcPr>
            <w:tcW w:w="1701" w:type="dxa"/>
            <w:tcBorders>
              <w:top w:val="single" w:sz="4" w:space="0" w:color="auto"/>
              <w:bottom w:val="single" w:sz="4" w:space="0" w:color="auto"/>
            </w:tcBorders>
            <w:shd w:val="clear" w:color="auto" w:fill="auto"/>
            <w:vAlign w:val="center"/>
            <w:hideMark/>
          </w:tcPr>
          <w:p w:rsidR="006A0DD3" w:rsidRPr="00571334" w:rsidRDefault="006A0DD3" w:rsidP="006A0DD3">
            <w:pPr>
              <w:ind w:left="0" w:firstLine="0"/>
              <w:rPr>
                <w:bCs/>
                <w:lang w:val="en-US"/>
              </w:rPr>
            </w:pPr>
            <w:r w:rsidRPr="00571334">
              <w:rPr>
                <w:bCs/>
                <w:sz w:val="22"/>
                <w:szCs w:val="22"/>
                <w:lang w:val="en-US"/>
              </w:rPr>
              <w:t>Awal</w:t>
            </w:r>
          </w:p>
        </w:tc>
        <w:tc>
          <w:tcPr>
            <w:tcW w:w="2268" w:type="dxa"/>
            <w:tcBorders>
              <w:top w:val="single" w:sz="4" w:space="0" w:color="auto"/>
              <w:bottom w:val="single" w:sz="4" w:space="0" w:color="auto"/>
            </w:tcBorders>
            <w:shd w:val="clear" w:color="auto" w:fill="auto"/>
            <w:vAlign w:val="center"/>
            <w:hideMark/>
          </w:tcPr>
          <w:p w:rsidR="006A0DD3" w:rsidRPr="00571334" w:rsidRDefault="006A0DD3" w:rsidP="006A0DD3">
            <w:pPr>
              <w:ind w:left="0" w:firstLine="0"/>
              <w:rPr>
                <w:bCs/>
                <w:lang w:val="en-US"/>
              </w:rPr>
            </w:pPr>
            <w:r w:rsidRPr="00571334">
              <w:rPr>
                <w:bCs/>
                <w:sz w:val="22"/>
                <w:szCs w:val="22"/>
                <w:lang w:val="en-US"/>
              </w:rPr>
              <w:t>Akhir</w:t>
            </w:r>
          </w:p>
        </w:tc>
        <w:tc>
          <w:tcPr>
            <w:tcW w:w="1984" w:type="dxa"/>
            <w:vMerge/>
            <w:tcBorders>
              <w:bottom w:val="single" w:sz="4" w:space="0" w:color="auto"/>
            </w:tcBorders>
            <w:vAlign w:val="center"/>
          </w:tcPr>
          <w:p w:rsidR="006A0DD3" w:rsidRPr="00571334" w:rsidRDefault="006A0DD3" w:rsidP="006A0DD3">
            <w:pPr>
              <w:ind w:left="0" w:firstLine="0"/>
              <w:rPr>
                <w:bCs/>
                <w:lang w:val="en-US"/>
              </w:rPr>
            </w:pPr>
          </w:p>
        </w:tc>
      </w:tr>
      <w:tr w:rsidR="006A0DD3" w:rsidRPr="00571334" w:rsidTr="00FF0216">
        <w:trPr>
          <w:trHeight w:val="152"/>
        </w:trPr>
        <w:tc>
          <w:tcPr>
            <w:tcW w:w="1985" w:type="dxa"/>
            <w:tcBorders>
              <w:top w:val="single" w:sz="4" w:space="0" w:color="auto"/>
              <w:bottom w:val="nil"/>
            </w:tcBorders>
            <w:shd w:val="clear" w:color="auto" w:fill="auto"/>
            <w:vAlign w:val="center"/>
            <w:hideMark/>
          </w:tcPr>
          <w:p w:rsidR="006A0DD3" w:rsidRPr="00571334" w:rsidRDefault="006A0DD3" w:rsidP="006A0DD3">
            <w:pPr>
              <w:ind w:left="0" w:firstLine="0"/>
              <w:rPr>
                <w:bCs/>
                <w:lang w:val="en-US"/>
              </w:rPr>
            </w:pPr>
            <w:r w:rsidRPr="00571334">
              <w:rPr>
                <w:bCs/>
                <w:sz w:val="22"/>
                <w:szCs w:val="22"/>
                <w:lang w:val="en-US"/>
              </w:rPr>
              <w:t>P0</w:t>
            </w:r>
          </w:p>
        </w:tc>
        <w:tc>
          <w:tcPr>
            <w:tcW w:w="1701" w:type="dxa"/>
            <w:tcBorders>
              <w:top w:val="single" w:sz="4" w:space="0" w:color="auto"/>
              <w:bottom w:val="nil"/>
            </w:tcBorders>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78</w:t>
            </w:r>
          </w:p>
        </w:tc>
        <w:tc>
          <w:tcPr>
            <w:tcW w:w="2268" w:type="dxa"/>
            <w:tcBorders>
              <w:top w:val="single" w:sz="4" w:space="0" w:color="auto"/>
              <w:bottom w:val="nil"/>
            </w:tcBorders>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125,00</w:t>
            </w:r>
            <w:r w:rsidRPr="00571334">
              <w:rPr>
                <w:bCs/>
                <w:sz w:val="22"/>
                <w:szCs w:val="22"/>
                <w:vertAlign w:val="superscript"/>
                <w:lang w:val="en-US"/>
              </w:rPr>
              <w:t>b</w:t>
            </w:r>
            <w:r w:rsidRPr="00571334">
              <w:rPr>
                <w:bCs/>
                <w:sz w:val="22"/>
                <w:szCs w:val="22"/>
                <w:lang w:val="en-US"/>
              </w:rPr>
              <w:t xml:space="preserve"> ±13,00</w:t>
            </w:r>
          </w:p>
        </w:tc>
        <w:tc>
          <w:tcPr>
            <w:tcW w:w="1984" w:type="dxa"/>
            <w:vMerge w:val="restart"/>
            <w:tcBorders>
              <w:top w:val="single" w:sz="4" w:space="0" w:color="auto"/>
            </w:tcBorders>
            <w:vAlign w:val="center"/>
          </w:tcPr>
          <w:p w:rsidR="006A0DD3" w:rsidRPr="00571334" w:rsidRDefault="006A0DD3" w:rsidP="006A0DD3">
            <w:pPr>
              <w:ind w:left="0" w:firstLine="0"/>
              <w:rPr>
                <w:bCs/>
                <w:lang w:val="en-US"/>
              </w:rPr>
            </w:pPr>
            <w:r w:rsidRPr="00571334">
              <w:rPr>
                <w:sz w:val="22"/>
                <w:szCs w:val="22"/>
                <w:lang w:val="en-US"/>
              </w:rPr>
              <w:t>16,98</w:t>
            </w:r>
          </w:p>
        </w:tc>
      </w:tr>
      <w:tr w:rsidR="006A0DD3" w:rsidRPr="00571334" w:rsidTr="00FF0216">
        <w:trPr>
          <w:trHeight w:val="135"/>
        </w:trPr>
        <w:tc>
          <w:tcPr>
            <w:tcW w:w="1985" w:type="dxa"/>
            <w:tcBorders>
              <w:top w:val="nil"/>
            </w:tcBorders>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P1</w:t>
            </w:r>
          </w:p>
        </w:tc>
        <w:tc>
          <w:tcPr>
            <w:tcW w:w="1701" w:type="dxa"/>
            <w:tcBorders>
              <w:top w:val="nil"/>
            </w:tcBorders>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78</w:t>
            </w:r>
          </w:p>
        </w:tc>
        <w:tc>
          <w:tcPr>
            <w:tcW w:w="2268" w:type="dxa"/>
            <w:tcBorders>
              <w:top w:val="nil"/>
            </w:tcBorders>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159,17</w:t>
            </w:r>
            <w:r w:rsidRPr="00571334">
              <w:rPr>
                <w:bCs/>
                <w:sz w:val="22"/>
                <w:szCs w:val="22"/>
                <w:vertAlign w:val="superscript"/>
                <w:lang w:val="en-US"/>
              </w:rPr>
              <w:t>c</w:t>
            </w:r>
            <w:r w:rsidRPr="00571334">
              <w:rPr>
                <w:bCs/>
                <w:sz w:val="22"/>
                <w:szCs w:val="22"/>
                <w:lang w:val="en-US"/>
              </w:rPr>
              <w:t xml:space="preserve"> ±1,26</w:t>
            </w:r>
          </w:p>
        </w:tc>
        <w:tc>
          <w:tcPr>
            <w:tcW w:w="1984" w:type="dxa"/>
            <w:vMerge/>
            <w:vAlign w:val="center"/>
          </w:tcPr>
          <w:p w:rsidR="006A0DD3" w:rsidRPr="00571334" w:rsidRDefault="006A0DD3" w:rsidP="006A0DD3">
            <w:pPr>
              <w:ind w:left="0" w:firstLine="0"/>
              <w:rPr>
                <w:bCs/>
                <w:lang w:val="en-US"/>
              </w:rPr>
            </w:pPr>
          </w:p>
        </w:tc>
      </w:tr>
      <w:tr w:rsidR="006A0DD3" w:rsidRPr="00571334" w:rsidTr="00FF0216">
        <w:trPr>
          <w:trHeight w:val="139"/>
        </w:trPr>
        <w:tc>
          <w:tcPr>
            <w:tcW w:w="1985" w:type="dxa"/>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P2</w:t>
            </w:r>
          </w:p>
        </w:tc>
        <w:tc>
          <w:tcPr>
            <w:tcW w:w="1701" w:type="dxa"/>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77</w:t>
            </w:r>
          </w:p>
        </w:tc>
        <w:tc>
          <w:tcPr>
            <w:tcW w:w="2268" w:type="dxa"/>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96,83</w:t>
            </w:r>
            <w:r w:rsidRPr="00571334">
              <w:rPr>
                <w:bCs/>
                <w:sz w:val="22"/>
                <w:szCs w:val="22"/>
                <w:vertAlign w:val="superscript"/>
                <w:lang w:val="en-US"/>
              </w:rPr>
              <w:t>a</w:t>
            </w:r>
            <w:r w:rsidRPr="00571334">
              <w:rPr>
                <w:bCs/>
                <w:sz w:val="22"/>
                <w:szCs w:val="22"/>
                <w:lang w:val="en-US"/>
              </w:rPr>
              <w:t xml:space="preserve"> ±6,75</w:t>
            </w:r>
          </w:p>
        </w:tc>
        <w:tc>
          <w:tcPr>
            <w:tcW w:w="1984" w:type="dxa"/>
            <w:vMerge/>
            <w:vAlign w:val="center"/>
          </w:tcPr>
          <w:p w:rsidR="006A0DD3" w:rsidRPr="00571334" w:rsidRDefault="006A0DD3" w:rsidP="006A0DD3">
            <w:pPr>
              <w:ind w:left="0" w:firstLine="0"/>
              <w:rPr>
                <w:bCs/>
                <w:lang w:val="en-US"/>
              </w:rPr>
            </w:pPr>
          </w:p>
        </w:tc>
      </w:tr>
      <w:tr w:rsidR="006A0DD3" w:rsidRPr="00571334" w:rsidTr="00FF0216">
        <w:trPr>
          <w:trHeight w:val="174"/>
        </w:trPr>
        <w:tc>
          <w:tcPr>
            <w:tcW w:w="1985" w:type="dxa"/>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P3</w:t>
            </w:r>
          </w:p>
        </w:tc>
        <w:tc>
          <w:tcPr>
            <w:tcW w:w="1701" w:type="dxa"/>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77</w:t>
            </w:r>
          </w:p>
        </w:tc>
        <w:tc>
          <w:tcPr>
            <w:tcW w:w="2268" w:type="dxa"/>
            <w:shd w:val="clear" w:color="auto" w:fill="auto"/>
            <w:noWrap/>
            <w:vAlign w:val="center"/>
            <w:hideMark/>
          </w:tcPr>
          <w:p w:rsidR="006A0DD3" w:rsidRPr="00571334" w:rsidRDefault="006A0DD3" w:rsidP="006A0DD3">
            <w:pPr>
              <w:ind w:left="0" w:firstLine="0"/>
              <w:rPr>
                <w:bCs/>
                <w:lang w:val="en-US"/>
              </w:rPr>
            </w:pPr>
            <w:r w:rsidRPr="00571334">
              <w:rPr>
                <w:bCs/>
                <w:sz w:val="22"/>
                <w:szCs w:val="22"/>
                <w:lang w:val="en-US"/>
              </w:rPr>
              <w:t>-</w:t>
            </w:r>
          </w:p>
        </w:tc>
        <w:tc>
          <w:tcPr>
            <w:tcW w:w="1984" w:type="dxa"/>
            <w:vMerge/>
            <w:vAlign w:val="center"/>
          </w:tcPr>
          <w:p w:rsidR="006A0DD3" w:rsidRPr="00571334" w:rsidRDefault="006A0DD3" w:rsidP="006A0DD3">
            <w:pPr>
              <w:ind w:left="0" w:firstLine="0"/>
              <w:rPr>
                <w:bCs/>
                <w:lang w:val="en-US"/>
              </w:rPr>
            </w:pPr>
          </w:p>
        </w:tc>
      </w:tr>
    </w:tbl>
    <w:p w:rsidR="006A0DD3" w:rsidRPr="00571334" w:rsidRDefault="006A0DD3" w:rsidP="006A0DD3">
      <w:pPr>
        <w:ind w:left="0" w:firstLine="0"/>
        <w:rPr>
          <w:bCs/>
          <w:sz w:val="20"/>
          <w:szCs w:val="20"/>
          <w:lang w:val="en-US"/>
        </w:rPr>
      </w:pPr>
      <w:r w:rsidRPr="00571334">
        <w:rPr>
          <w:bCs/>
          <w:sz w:val="20"/>
          <w:szCs w:val="20"/>
          <w:lang w:val="en-US"/>
        </w:rPr>
        <w:t xml:space="preserve">Keterangan: Angka-angka yang diikuti oleh huruf </w:t>
      </w:r>
      <w:r w:rsidRPr="00571334">
        <w:rPr>
          <w:bCs/>
          <w:i/>
          <w:sz w:val="20"/>
          <w:szCs w:val="20"/>
          <w:lang w:val="en-US"/>
        </w:rPr>
        <w:t>superscript</w:t>
      </w:r>
      <w:r w:rsidRPr="00571334">
        <w:rPr>
          <w:bCs/>
          <w:sz w:val="20"/>
          <w:szCs w:val="20"/>
          <w:lang w:val="en-US"/>
        </w:rPr>
        <w:t xml:space="preserve"> yang sama pada kolom yang sama   </w:t>
      </w:r>
      <w:r w:rsidRPr="00571334">
        <w:rPr>
          <w:bCs/>
          <w:sz w:val="20"/>
          <w:szCs w:val="20"/>
          <w:lang w:val="en-US"/>
        </w:rPr>
        <w:tab/>
        <w:t xml:space="preserve">   </w:t>
      </w:r>
      <w:r w:rsidRPr="00571334">
        <w:rPr>
          <w:bCs/>
          <w:sz w:val="20"/>
          <w:szCs w:val="20"/>
          <w:lang w:val="en-US"/>
        </w:rPr>
        <w:tab/>
        <w:t xml:space="preserve">      menunjukkan pengaruh tidak berbeda nyata pada uji BNT taraf 5%</w:t>
      </w:r>
    </w:p>
    <w:p w:rsidR="006A0DD3" w:rsidRPr="00571334" w:rsidRDefault="006A0DD3" w:rsidP="006A0DD3">
      <w:pPr>
        <w:ind w:left="0" w:firstLine="0"/>
        <w:rPr>
          <w:lang w:val="en-US"/>
        </w:rPr>
      </w:pPr>
      <w:r w:rsidRPr="00571334">
        <w:rPr>
          <w:lang w:val="en-US"/>
        </w:rPr>
        <w:tab/>
      </w:r>
    </w:p>
    <w:p w:rsidR="006A0DD3" w:rsidRPr="00571334" w:rsidRDefault="006A0DD3" w:rsidP="006A0DD3">
      <w:pPr>
        <w:ind w:left="0" w:firstLine="0"/>
        <w:rPr>
          <w:lang w:val="en-US"/>
        </w:rPr>
      </w:pPr>
      <w:r w:rsidRPr="00571334">
        <w:rPr>
          <w:lang w:val="id-ID"/>
        </w:rPr>
        <w:tab/>
      </w:r>
      <w:r w:rsidRPr="00571334">
        <w:rPr>
          <w:lang w:val="en-US"/>
        </w:rPr>
        <w:t xml:space="preserve">Data nilai glukosa darah ikan mas di analisis menggunakan analisis sidik ragam menunjukkan bahwa penambahan ekstrak daun jambu biji ke dalam media angkut memiliki pengaruh nyata terhadap nilai glukosa darah ikan selama transportasi. Berdasarkan hasil uji lanjut </w:t>
      </w:r>
      <w:r w:rsidRPr="00571334">
        <w:t>BNT</w:t>
      </w:r>
      <w:r w:rsidRPr="00571334">
        <w:rPr>
          <w:vertAlign w:val="subscript"/>
        </w:rPr>
        <w:t>α</w:t>
      </w:r>
      <w:r w:rsidRPr="00571334">
        <w:rPr>
          <w:bCs/>
          <w:vertAlign w:val="subscript"/>
        </w:rPr>
        <w:t xml:space="preserve"> </w:t>
      </w:r>
      <w:r w:rsidRPr="00571334">
        <w:rPr>
          <w:bCs/>
          <w:vertAlign w:val="subscript"/>
          <w:lang w:val="en-US"/>
        </w:rPr>
        <w:t>(</w:t>
      </w:r>
      <w:r w:rsidRPr="00571334">
        <w:rPr>
          <w:bCs/>
          <w:vertAlign w:val="subscript"/>
        </w:rPr>
        <w:t>0,05</w:t>
      </w:r>
      <w:r w:rsidRPr="00571334">
        <w:rPr>
          <w:bCs/>
          <w:vertAlign w:val="subscript"/>
          <w:lang w:val="en-US"/>
        </w:rPr>
        <w:t>)</w:t>
      </w:r>
      <w:r w:rsidRPr="00571334">
        <w:rPr>
          <w:bCs/>
          <w:lang w:val="en-US"/>
        </w:rPr>
        <w:t xml:space="preserve"> Tabel 2 bahwa nilai glukosa darah pada perlakuan P2 berbeda nyata lebih r</w:t>
      </w:r>
      <w:r w:rsidR="001C50D6" w:rsidRPr="00571334">
        <w:rPr>
          <w:bCs/>
          <w:lang w:val="en-US"/>
        </w:rPr>
        <w:t>endah dibandingkan perlakuan P1</w:t>
      </w:r>
      <w:r w:rsidRPr="00571334">
        <w:rPr>
          <w:bCs/>
          <w:lang w:val="en-US"/>
        </w:rPr>
        <w:t xml:space="preserve"> dan P2. Pada konsentrasi 0,50% (P2) memiliki rerata nilai glukosa darah setelah transportasi paling rendah dari konsentrasi perlakuan lainnya. Kadar glukosa yang lebih rendah pada P2 dari perlakuan lain karena adanya pengaruh dari penambahan ekstrak daun jambu biji daging buah merah. Sanda </w:t>
      </w:r>
      <w:r w:rsidRPr="00571334">
        <w:rPr>
          <w:bCs/>
          <w:i/>
          <w:iCs/>
          <w:lang w:val="en-US"/>
        </w:rPr>
        <w:t>et al</w:t>
      </w:r>
      <w:r w:rsidRPr="00571334">
        <w:rPr>
          <w:bCs/>
          <w:lang w:val="en-US"/>
        </w:rPr>
        <w:t xml:space="preserve">. (2011) menyatakan bahwa keberadaan tanin, flavonoid, kuersetin, dan komponen kimia lain berhubungan dengan aktivitas antihiperglikemik ekstrak daun jambu biji. Aktivitas antihiperglikemik dari daun jambu biji ini menyebabkan terjadinya penurunan glukosa darah ikan (Suwandi </w:t>
      </w:r>
      <w:r w:rsidRPr="00571334">
        <w:rPr>
          <w:bCs/>
          <w:i/>
          <w:lang w:val="en-US"/>
        </w:rPr>
        <w:t>et al.</w:t>
      </w:r>
      <w:r w:rsidRPr="00571334">
        <w:rPr>
          <w:bCs/>
          <w:lang w:val="en-US"/>
        </w:rPr>
        <w:t>, 2012).</w:t>
      </w:r>
    </w:p>
    <w:p w:rsidR="006A0DD3" w:rsidRPr="00571334" w:rsidRDefault="006A0DD3" w:rsidP="006A0DD3">
      <w:pPr>
        <w:ind w:left="0" w:firstLine="0"/>
        <w:rPr>
          <w:lang w:val="en-US"/>
        </w:rPr>
      </w:pPr>
      <w:r w:rsidRPr="00571334">
        <w:rPr>
          <w:bCs/>
          <w:lang w:val="en-US"/>
        </w:rPr>
        <w:tab/>
        <w:t>Kadar glukosa darah ikan tertinggi terdapat pada konsentrasi 0,25% (P1) menunjukkan ikan mas sedang mengalami stres. Saat ikan mas stres akan terjadi peningkatan kadar glukosa darah. Terjadinya hiperglisemia (peningkatan kadar glukosa darah) diawali dari adanya perlakuan perubahan lingkungan yang akan diterima oleh organ reseptor. Informasi tersebut disampaikan ke otak bagian hipotalamus melalui sistem syaraf, dan selanjutnya sel kromaffin menerima perintah melalui serabut syaraf symphatik untuk mensekresikan hormon katekolamin. Hormon ini akan mengaktivasi enzim-enzim yang telibat dalam katabolisme simpanan glikogen hati dan otot serta menekan sekresi hormon insulin, sehingga glukosa darah mengalami peningkatan. Selanjutnya pada saat yang bersamaan hipothalamus otak mensekresikan CRF (</w:t>
      </w:r>
      <w:r w:rsidRPr="00571334">
        <w:rPr>
          <w:bCs/>
          <w:i/>
          <w:lang w:val="en-US"/>
        </w:rPr>
        <w:t>Corticoid Releasing Factor</w:t>
      </w:r>
      <w:r w:rsidRPr="00571334">
        <w:rPr>
          <w:bCs/>
          <w:lang w:val="en-US"/>
        </w:rPr>
        <w:t>), MSH (</w:t>
      </w:r>
      <w:r w:rsidRPr="00571334">
        <w:rPr>
          <w:bCs/>
          <w:i/>
          <w:lang w:val="en-US"/>
        </w:rPr>
        <w:t>Melanophore-Stimulating Hormone</w:t>
      </w:r>
      <w:r w:rsidRPr="00571334">
        <w:rPr>
          <w:bCs/>
          <w:lang w:val="en-US"/>
        </w:rPr>
        <w:t xml:space="preserve">) dan p-End (p-Endorphin). Hormon tersebut akan meregulasi sekresi hormon kortisol dari sel interrenal. </w:t>
      </w:r>
      <w:r w:rsidRPr="00571334">
        <w:rPr>
          <w:bCs/>
          <w:lang w:val="en-US"/>
        </w:rPr>
        <w:lastRenderedPageBreak/>
        <w:t>Diketahui bahwa kortisol akan menggertak enzim-enzim yang terlibat dalam glukoneogenesis yang menghasilkan peningkatan glukosa darah yang bersumber dari nonkarbohidrat (</w:t>
      </w:r>
      <w:r w:rsidRPr="00571334">
        <w:rPr>
          <w:lang w:val="en-US"/>
        </w:rPr>
        <w:t xml:space="preserve">Hastuti </w:t>
      </w:r>
      <w:r w:rsidRPr="00571334">
        <w:rPr>
          <w:i/>
          <w:iCs/>
          <w:lang w:val="en-US"/>
        </w:rPr>
        <w:t>et al.</w:t>
      </w:r>
      <w:r w:rsidRPr="00571334">
        <w:rPr>
          <w:iCs/>
          <w:lang w:val="en-US"/>
        </w:rPr>
        <w:t xml:space="preserve">, </w:t>
      </w:r>
      <w:r w:rsidRPr="00571334">
        <w:rPr>
          <w:lang w:val="en-US"/>
        </w:rPr>
        <w:t xml:space="preserve">2003). </w:t>
      </w:r>
    </w:p>
    <w:p w:rsidR="006A0DD3" w:rsidRPr="00571334" w:rsidRDefault="006A0DD3" w:rsidP="006A0DD3">
      <w:pPr>
        <w:ind w:left="0" w:firstLine="0"/>
        <w:rPr>
          <w:lang w:val="en-US"/>
        </w:rPr>
      </w:pPr>
      <w:r w:rsidRPr="00571334">
        <w:rPr>
          <w:lang w:val="en-US"/>
        </w:rPr>
        <w:tab/>
      </w:r>
      <w:r w:rsidRPr="00571334">
        <w:rPr>
          <w:bCs/>
          <w:lang w:val="en-US"/>
        </w:rPr>
        <w:t xml:space="preserve">Kisaran kadar glukosa darah ikan mas pada P1 masih bisa ditolerir oleh ikan dan tidak menyebabkan stres yang dominan. Nilai kadar glukosa darah ikan yang normal berkisar antara </w:t>
      </w:r>
      <w:r w:rsidRPr="00571334">
        <w:rPr>
          <w:lang w:val="en-US"/>
        </w:rPr>
        <w:t>40–90 mg.dL</w:t>
      </w:r>
      <w:r w:rsidRPr="00571334">
        <w:rPr>
          <w:vertAlign w:val="superscript"/>
          <w:lang w:val="en-US"/>
        </w:rPr>
        <w:t>-1</w:t>
      </w:r>
      <w:r w:rsidRPr="00571334">
        <w:rPr>
          <w:lang w:val="en-US"/>
        </w:rPr>
        <w:t xml:space="preserve"> </w:t>
      </w:r>
      <w:r w:rsidRPr="00571334">
        <w:rPr>
          <w:bCs/>
          <w:lang w:val="en-US"/>
        </w:rPr>
        <w:t xml:space="preserve">(Patriche, 2009). Hasil penelitian dari </w:t>
      </w:r>
      <w:r w:rsidRPr="00571334">
        <w:rPr>
          <w:lang w:val="en-US"/>
        </w:rPr>
        <w:t xml:space="preserve">Nur’aini (2016) bahwa kisaran nilai glukosa darah ikan mas selama transportasi dua jam sebesar </w:t>
      </w:r>
      <w:r w:rsidRPr="00571334">
        <w:rPr>
          <w:bCs/>
          <w:lang w:val="en-US"/>
        </w:rPr>
        <w:t>71,22</w:t>
      </w:r>
      <w:r w:rsidRPr="00571334">
        <w:rPr>
          <w:lang w:val="en-US"/>
        </w:rPr>
        <w:t>–159,93 mg.dL</w:t>
      </w:r>
      <w:r w:rsidRPr="00571334">
        <w:rPr>
          <w:vertAlign w:val="superscript"/>
          <w:lang w:val="en-US"/>
        </w:rPr>
        <w:t>-1</w:t>
      </w:r>
      <w:r w:rsidRPr="00571334">
        <w:rPr>
          <w:lang w:val="en-US"/>
        </w:rPr>
        <w:t xml:space="preserve"> dengan tingkat kelangsungan hidup berkisar 55–100%.</w:t>
      </w:r>
    </w:p>
    <w:p w:rsidR="0075425A" w:rsidRPr="00571334" w:rsidRDefault="0075425A" w:rsidP="0075425A">
      <w:pPr>
        <w:ind w:left="0" w:firstLine="0"/>
        <w:rPr>
          <w:bCs/>
          <w:lang w:val="id-ID"/>
        </w:rPr>
      </w:pPr>
    </w:p>
    <w:p w:rsidR="0054583A" w:rsidRPr="00571334" w:rsidRDefault="0054583A" w:rsidP="00C6034F">
      <w:pPr>
        <w:rPr>
          <w:b/>
          <w:lang w:val="id-ID"/>
        </w:rPr>
      </w:pPr>
      <w:r w:rsidRPr="00571334">
        <w:rPr>
          <w:b/>
          <w:lang w:val="id-ID"/>
        </w:rPr>
        <w:t>Kualitas Air</w:t>
      </w:r>
    </w:p>
    <w:p w:rsidR="006A0DD3" w:rsidRPr="00571334" w:rsidRDefault="009812B4" w:rsidP="006A0DD3">
      <w:pPr>
        <w:ind w:left="0" w:firstLine="0"/>
        <w:rPr>
          <w:lang w:val="id-ID"/>
        </w:rPr>
      </w:pPr>
      <w:r w:rsidRPr="00571334">
        <w:rPr>
          <w:lang w:val="id-ID"/>
        </w:rPr>
        <w:tab/>
      </w:r>
      <w:r w:rsidR="006A0DD3" w:rsidRPr="00571334">
        <w:rPr>
          <w:lang w:val="en-US"/>
        </w:rPr>
        <w:t xml:space="preserve">Data kualitas air selama proses transportasi dan pemeliharaan ikan mas selama 7 hari dapat dilihat secara berurutan pada Tabel 3 dan Tabel 4. </w:t>
      </w:r>
    </w:p>
    <w:p w:rsidR="00100A66" w:rsidRPr="00571334" w:rsidRDefault="00100A66" w:rsidP="006A0DD3">
      <w:pPr>
        <w:ind w:left="0" w:firstLine="0"/>
        <w:rPr>
          <w:iCs/>
          <w:lang w:val="id-ID"/>
        </w:rPr>
      </w:pPr>
    </w:p>
    <w:p w:rsidR="006A0DD3" w:rsidRPr="00571334" w:rsidRDefault="00E33C07" w:rsidP="00621FB9">
      <w:pPr>
        <w:spacing w:line="276" w:lineRule="auto"/>
        <w:ind w:left="0" w:firstLine="0"/>
        <w:rPr>
          <w:bCs/>
          <w:lang w:val="id-ID" w:eastAsia="id-ID"/>
        </w:rPr>
      </w:pPr>
      <w:r w:rsidRPr="00571334">
        <w:rPr>
          <w:bCs/>
          <w:lang w:val="en-US" w:eastAsia="id-ID"/>
        </w:rPr>
        <w:t xml:space="preserve">Tabel </w:t>
      </w:r>
      <w:r w:rsidR="006A0DD3" w:rsidRPr="00571334">
        <w:rPr>
          <w:bCs/>
          <w:lang w:val="en-US" w:eastAsia="id-ID"/>
        </w:rPr>
        <w:t>3. Data rerata kualitas air selama proses transportasi</w:t>
      </w:r>
    </w:p>
    <w:tbl>
      <w:tblPr>
        <w:tblStyle w:val="TableGrid"/>
        <w:tblW w:w="8046" w:type="dxa"/>
        <w:tblBorders>
          <w:left w:val="none" w:sz="0" w:space="0" w:color="auto"/>
          <w:right w:val="none" w:sz="0" w:space="0" w:color="auto"/>
          <w:insideH w:val="none" w:sz="0" w:space="0" w:color="auto"/>
          <w:insideV w:val="none" w:sz="0" w:space="0" w:color="auto"/>
        </w:tblBorders>
        <w:tblLayout w:type="fixed"/>
        <w:tblLook w:val="04A0"/>
      </w:tblPr>
      <w:tblGrid>
        <w:gridCol w:w="1101"/>
        <w:gridCol w:w="992"/>
        <w:gridCol w:w="568"/>
        <w:gridCol w:w="693"/>
        <w:gridCol w:w="582"/>
        <w:gridCol w:w="693"/>
        <w:gridCol w:w="582"/>
        <w:gridCol w:w="693"/>
        <w:gridCol w:w="867"/>
        <w:gridCol w:w="704"/>
        <w:gridCol w:w="571"/>
      </w:tblGrid>
      <w:tr w:rsidR="006A0DD3" w:rsidRPr="00571334" w:rsidTr="00FF0216">
        <w:tc>
          <w:tcPr>
            <w:tcW w:w="1101" w:type="dxa"/>
            <w:vMerge w:val="restart"/>
            <w:tcBorders>
              <w:top w:val="single" w:sz="4" w:space="0" w:color="auto"/>
              <w:left w:val="nil"/>
              <w:right w:val="nil"/>
            </w:tcBorders>
            <w:vAlign w:val="center"/>
          </w:tcPr>
          <w:p w:rsidR="006A0DD3" w:rsidRPr="00571334" w:rsidRDefault="006A0DD3" w:rsidP="006A0DD3">
            <w:pPr>
              <w:ind w:left="0" w:right="-108" w:firstLine="0"/>
              <w:jc w:val="center"/>
              <w:rPr>
                <w:bCs/>
                <w:lang w:val="id-ID"/>
              </w:rPr>
            </w:pPr>
            <w:r w:rsidRPr="00571334">
              <w:rPr>
                <w:bCs/>
                <w:lang w:val="id-ID"/>
              </w:rPr>
              <w:t>Perlakuan</w:t>
            </w:r>
          </w:p>
        </w:tc>
        <w:tc>
          <w:tcPr>
            <w:tcW w:w="1560" w:type="dxa"/>
            <w:gridSpan w:val="2"/>
            <w:tcBorders>
              <w:top w:val="single" w:sz="4" w:space="0" w:color="auto"/>
              <w:left w:val="nil"/>
              <w:bottom w:val="single" w:sz="4" w:space="0" w:color="auto"/>
              <w:right w:val="nil"/>
            </w:tcBorders>
            <w:vAlign w:val="center"/>
          </w:tcPr>
          <w:p w:rsidR="006A0DD3" w:rsidRPr="00571334" w:rsidRDefault="006A0DD3" w:rsidP="006A0DD3">
            <w:pPr>
              <w:ind w:left="-108" w:right="-108" w:firstLine="0"/>
              <w:jc w:val="center"/>
              <w:rPr>
                <w:lang w:val="id-ID"/>
              </w:rPr>
            </w:pPr>
            <w:r w:rsidRPr="00571334">
              <w:rPr>
                <w:lang w:val="id-ID"/>
              </w:rPr>
              <w:t>Suhu</w:t>
            </w:r>
          </w:p>
          <w:p w:rsidR="006A0DD3" w:rsidRPr="00571334" w:rsidRDefault="006A0DD3" w:rsidP="006A0DD3">
            <w:pPr>
              <w:ind w:left="-108" w:right="-108" w:firstLine="0"/>
              <w:jc w:val="center"/>
              <w:rPr>
                <w:bCs/>
                <w:lang w:val="id-ID"/>
              </w:rPr>
            </w:pPr>
            <w:r w:rsidRPr="00571334">
              <w:rPr>
                <w:lang w:val="id-ID"/>
              </w:rPr>
              <w:t>(</w:t>
            </w:r>
            <w:r w:rsidRPr="00571334">
              <w:rPr>
                <w:vertAlign w:val="superscript"/>
                <w:lang w:val="id-ID"/>
              </w:rPr>
              <w:t>o</w:t>
            </w:r>
            <w:r w:rsidRPr="00571334">
              <w:rPr>
                <w:lang w:val="id-ID"/>
              </w:rPr>
              <w:t>C)</w:t>
            </w:r>
          </w:p>
        </w:tc>
        <w:tc>
          <w:tcPr>
            <w:tcW w:w="1275" w:type="dxa"/>
            <w:gridSpan w:val="2"/>
            <w:tcBorders>
              <w:top w:val="single" w:sz="4" w:space="0" w:color="auto"/>
              <w:left w:val="nil"/>
              <w:bottom w:val="single" w:sz="4" w:space="0" w:color="auto"/>
              <w:right w:val="nil"/>
            </w:tcBorders>
            <w:vAlign w:val="center"/>
          </w:tcPr>
          <w:p w:rsidR="006A0DD3" w:rsidRPr="00571334" w:rsidRDefault="006A0DD3" w:rsidP="006A0DD3">
            <w:pPr>
              <w:ind w:left="-108" w:right="-102" w:firstLine="0"/>
              <w:jc w:val="center"/>
              <w:rPr>
                <w:bCs/>
                <w:lang w:val="id-ID"/>
              </w:rPr>
            </w:pPr>
            <w:r w:rsidRPr="00571334">
              <w:rPr>
                <w:bCs/>
                <w:lang w:val="id-ID"/>
              </w:rPr>
              <w:t>pH</w:t>
            </w:r>
          </w:p>
        </w:tc>
        <w:tc>
          <w:tcPr>
            <w:tcW w:w="1275" w:type="dxa"/>
            <w:gridSpan w:val="2"/>
            <w:tcBorders>
              <w:top w:val="single" w:sz="4" w:space="0" w:color="auto"/>
              <w:left w:val="nil"/>
              <w:bottom w:val="single" w:sz="4" w:space="0" w:color="auto"/>
              <w:right w:val="nil"/>
            </w:tcBorders>
            <w:vAlign w:val="center"/>
          </w:tcPr>
          <w:p w:rsidR="006A0DD3" w:rsidRPr="00571334" w:rsidRDefault="006A0DD3" w:rsidP="006A0DD3">
            <w:pPr>
              <w:ind w:left="-114" w:right="-108" w:firstLine="0"/>
              <w:jc w:val="center"/>
              <w:rPr>
                <w:lang w:val="id-ID"/>
              </w:rPr>
            </w:pPr>
            <w:r w:rsidRPr="00571334">
              <w:rPr>
                <w:lang w:val="id-ID"/>
              </w:rPr>
              <w:t>(DO)</w:t>
            </w:r>
          </w:p>
          <w:p w:rsidR="006A0DD3" w:rsidRPr="00571334" w:rsidRDefault="006A0DD3" w:rsidP="006A0DD3">
            <w:pPr>
              <w:ind w:left="-114" w:right="-108" w:firstLine="0"/>
              <w:jc w:val="center"/>
              <w:rPr>
                <w:bCs/>
                <w:lang w:val="id-ID"/>
              </w:rPr>
            </w:pPr>
            <w:r w:rsidRPr="00571334">
              <w:rPr>
                <w:lang w:val="id-ID"/>
              </w:rPr>
              <w:t>(mg.L</w:t>
            </w:r>
            <w:r w:rsidRPr="00571334">
              <w:rPr>
                <w:vertAlign w:val="superscript"/>
                <w:lang w:val="id-ID"/>
              </w:rPr>
              <w:t>-1</w:t>
            </w:r>
            <w:r w:rsidRPr="00571334">
              <w:rPr>
                <w:lang w:val="id-ID"/>
              </w:rPr>
              <w:t>)</w:t>
            </w:r>
          </w:p>
        </w:tc>
        <w:tc>
          <w:tcPr>
            <w:tcW w:w="1560" w:type="dxa"/>
            <w:gridSpan w:val="2"/>
            <w:tcBorders>
              <w:top w:val="single" w:sz="4" w:space="0" w:color="auto"/>
              <w:left w:val="nil"/>
              <w:bottom w:val="single" w:sz="4" w:space="0" w:color="auto"/>
              <w:right w:val="nil"/>
            </w:tcBorders>
            <w:vAlign w:val="center"/>
          </w:tcPr>
          <w:p w:rsidR="006A0DD3" w:rsidRPr="00571334" w:rsidRDefault="006A0DD3" w:rsidP="006A0DD3">
            <w:pPr>
              <w:ind w:left="-58" w:right="-153" w:firstLine="0"/>
              <w:jc w:val="center"/>
              <w:rPr>
                <w:iCs/>
                <w:lang w:val="id-ID"/>
              </w:rPr>
            </w:pPr>
            <w:r w:rsidRPr="00571334">
              <w:rPr>
                <w:iCs/>
                <w:lang w:val="id-ID"/>
              </w:rPr>
              <w:t>TAN</w:t>
            </w:r>
          </w:p>
          <w:p w:rsidR="006A0DD3" w:rsidRPr="00571334" w:rsidRDefault="006A0DD3" w:rsidP="006A0DD3">
            <w:pPr>
              <w:ind w:left="-58" w:right="-153" w:firstLine="0"/>
              <w:jc w:val="center"/>
              <w:rPr>
                <w:bCs/>
                <w:lang w:val="id-ID"/>
              </w:rPr>
            </w:pPr>
            <w:r w:rsidRPr="00571334">
              <w:rPr>
                <w:lang w:val="id-ID"/>
              </w:rPr>
              <w:t>(mg.L</w:t>
            </w:r>
            <w:r w:rsidRPr="00571334">
              <w:rPr>
                <w:vertAlign w:val="superscript"/>
                <w:lang w:val="id-ID"/>
              </w:rPr>
              <w:t>-1</w:t>
            </w:r>
            <w:r w:rsidRPr="00571334">
              <w:rPr>
                <w:lang w:val="id-ID"/>
              </w:rPr>
              <w:t>)</w:t>
            </w:r>
          </w:p>
        </w:tc>
        <w:tc>
          <w:tcPr>
            <w:tcW w:w="1275" w:type="dxa"/>
            <w:gridSpan w:val="2"/>
            <w:tcBorders>
              <w:top w:val="single" w:sz="4" w:space="0" w:color="auto"/>
              <w:left w:val="nil"/>
              <w:bottom w:val="single" w:sz="4" w:space="0" w:color="auto"/>
              <w:right w:val="nil"/>
            </w:tcBorders>
            <w:vAlign w:val="center"/>
          </w:tcPr>
          <w:p w:rsidR="006A0DD3" w:rsidRPr="00571334" w:rsidRDefault="006A0DD3" w:rsidP="006A0DD3">
            <w:pPr>
              <w:ind w:left="-63" w:right="-108" w:firstLine="0"/>
              <w:jc w:val="center"/>
              <w:rPr>
                <w:lang w:val="id-ID"/>
              </w:rPr>
            </w:pPr>
            <w:r w:rsidRPr="00571334">
              <w:rPr>
                <w:lang w:val="id-ID"/>
              </w:rPr>
              <w:t>CO</w:t>
            </w:r>
            <w:r w:rsidRPr="00571334">
              <w:rPr>
                <w:vertAlign w:val="subscript"/>
                <w:lang w:val="id-ID"/>
              </w:rPr>
              <w:t>2</w:t>
            </w:r>
          </w:p>
          <w:p w:rsidR="006A0DD3" w:rsidRPr="00571334" w:rsidRDefault="006A0DD3" w:rsidP="006A0DD3">
            <w:pPr>
              <w:ind w:left="-63" w:right="-108" w:firstLine="0"/>
              <w:jc w:val="center"/>
              <w:rPr>
                <w:bCs/>
                <w:lang w:val="id-ID"/>
              </w:rPr>
            </w:pPr>
            <w:r w:rsidRPr="00571334">
              <w:rPr>
                <w:lang w:val="id-ID"/>
              </w:rPr>
              <w:t>(mg.L</w:t>
            </w:r>
            <w:r w:rsidRPr="00571334">
              <w:rPr>
                <w:vertAlign w:val="superscript"/>
                <w:lang w:val="id-ID"/>
              </w:rPr>
              <w:t>-1</w:t>
            </w:r>
            <w:r w:rsidRPr="00571334">
              <w:rPr>
                <w:lang w:val="id-ID"/>
              </w:rPr>
              <w:t>)</w:t>
            </w:r>
          </w:p>
        </w:tc>
      </w:tr>
      <w:tr w:rsidR="006A0DD3" w:rsidRPr="00571334" w:rsidTr="00FF0216">
        <w:tc>
          <w:tcPr>
            <w:tcW w:w="1101" w:type="dxa"/>
            <w:vMerge/>
            <w:tcBorders>
              <w:left w:val="nil"/>
              <w:bottom w:val="single" w:sz="4" w:space="0" w:color="auto"/>
              <w:right w:val="nil"/>
            </w:tcBorders>
            <w:vAlign w:val="center"/>
          </w:tcPr>
          <w:p w:rsidR="006A0DD3" w:rsidRPr="00571334" w:rsidRDefault="006A0DD3" w:rsidP="006A0DD3">
            <w:pPr>
              <w:ind w:right="-108"/>
              <w:jc w:val="center"/>
              <w:rPr>
                <w:bCs/>
                <w:lang w:val="id-ID"/>
              </w:rPr>
            </w:pPr>
          </w:p>
        </w:tc>
        <w:tc>
          <w:tcPr>
            <w:tcW w:w="992" w:type="dxa"/>
            <w:tcBorders>
              <w:top w:val="single" w:sz="4" w:space="0" w:color="auto"/>
              <w:left w:val="nil"/>
              <w:bottom w:val="single" w:sz="4" w:space="0" w:color="auto"/>
              <w:right w:val="nil"/>
            </w:tcBorders>
            <w:vAlign w:val="center"/>
          </w:tcPr>
          <w:p w:rsidR="006A0DD3" w:rsidRPr="00571334" w:rsidRDefault="006A0DD3" w:rsidP="006A0DD3">
            <w:pPr>
              <w:ind w:left="-108" w:right="-108" w:firstLine="0"/>
              <w:jc w:val="center"/>
              <w:rPr>
                <w:bCs/>
                <w:lang w:val="id-ID"/>
              </w:rPr>
            </w:pPr>
            <w:r w:rsidRPr="00571334">
              <w:rPr>
                <w:bCs/>
                <w:lang w:val="id-ID"/>
              </w:rPr>
              <w:t>Awal</w:t>
            </w:r>
          </w:p>
        </w:tc>
        <w:tc>
          <w:tcPr>
            <w:tcW w:w="568" w:type="dxa"/>
            <w:tcBorders>
              <w:top w:val="single" w:sz="4" w:space="0" w:color="auto"/>
              <w:left w:val="nil"/>
              <w:bottom w:val="single" w:sz="4" w:space="0" w:color="auto"/>
              <w:right w:val="nil"/>
            </w:tcBorders>
            <w:vAlign w:val="center"/>
          </w:tcPr>
          <w:p w:rsidR="006A0DD3" w:rsidRPr="00571334" w:rsidRDefault="006A0DD3" w:rsidP="006A0DD3">
            <w:pPr>
              <w:ind w:left="-108" w:right="-108" w:firstLine="0"/>
              <w:jc w:val="center"/>
              <w:rPr>
                <w:bCs/>
                <w:lang w:val="id-ID"/>
              </w:rPr>
            </w:pPr>
            <w:r w:rsidRPr="00571334">
              <w:rPr>
                <w:bCs/>
                <w:lang w:val="id-ID"/>
              </w:rPr>
              <w:t>Akhir</w:t>
            </w:r>
          </w:p>
        </w:tc>
        <w:tc>
          <w:tcPr>
            <w:tcW w:w="693" w:type="dxa"/>
            <w:tcBorders>
              <w:top w:val="single" w:sz="4" w:space="0" w:color="auto"/>
              <w:left w:val="nil"/>
              <w:bottom w:val="single" w:sz="4" w:space="0" w:color="auto"/>
              <w:right w:val="nil"/>
            </w:tcBorders>
            <w:vAlign w:val="center"/>
          </w:tcPr>
          <w:p w:rsidR="006A0DD3" w:rsidRPr="00571334" w:rsidRDefault="006A0DD3" w:rsidP="006A0DD3">
            <w:pPr>
              <w:ind w:left="-108" w:right="-102" w:firstLine="0"/>
              <w:jc w:val="center"/>
              <w:rPr>
                <w:bCs/>
                <w:lang w:val="id-ID"/>
              </w:rPr>
            </w:pPr>
            <w:r w:rsidRPr="00571334">
              <w:rPr>
                <w:bCs/>
                <w:lang w:val="id-ID"/>
              </w:rPr>
              <w:t>Awal</w:t>
            </w:r>
          </w:p>
        </w:tc>
        <w:tc>
          <w:tcPr>
            <w:tcW w:w="582" w:type="dxa"/>
            <w:tcBorders>
              <w:top w:val="single" w:sz="4" w:space="0" w:color="auto"/>
              <w:left w:val="nil"/>
              <w:bottom w:val="single" w:sz="4" w:space="0" w:color="auto"/>
              <w:right w:val="nil"/>
            </w:tcBorders>
            <w:vAlign w:val="center"/>
          </w:tcPr>
          <w:p w:rsidR="006A0DD3" w:rsidRPr="00571334" w:rsidRDefault="006A0DD3" w:rsidP="006A0DD3">
            <w:pPr>
              <w:ind w:left="-108" w:right="-102" w:firstLine="0"/>
              <w:jc w:val="center"/>
              <w:rPr>
                <w:bCs/>
                <w:lang w:val="id-ID"/>
              </w:rPr>
            </w:pPr>
            <w:r w:rsidRPr="00571334">
              <w:rPr>
                <w:bCs/>
                <w:lang w:val="id-ID"/>
              </w:rPr>
              <w:t>Akhir</w:t>
            </w:r>
          </w:p>
        </w:tc>
        <w:tc>
          <w:tcPr>
            <w:tcW w:w="693" w:type="dxa"/>
            <w:tcBorders>
              <w:top w:val="single" w:sz="4" w:space="0" w:color="auto"/>
              <w:left w:val="nil"/>
              <w:bottom w:val="single" w:sz="4" w:space="0" w:color="auto"/>
              <w:right w:val="nil"/>
            </w:tcBorders>
            <w:vAlign w:val="center"/>
          </w:tcPr>
          <w:p w:rsidR="006A0DD3" w:rsidRPr="00571334" w:rsidRDefault="006A0DD3" w:rsidP="006A0DD3">
            <w:pPr>
              <w:ind w:left="-114" w:right="-108" w:firstLine="0"/>
              <w:jc w:val="center"/>
              <w:rPr>
                <w:bCs/>
                <w:lang w:val="id-ID"/>
              </w:rPr>
            </w:pPr>
            <w:r w:rsidRPr="00571334">
              <w:rPr>
                <w:bCs/>
                <w:lang w:val="id-ID"/>
              </w:rPr>
              <w:t>Awal</w:t>
            </w:r>
          </w:p>
        </w:tc>
        <w:tc>
          <w:tcPr>
            <w:tcW w:w="582" w:type="dxa"/>
            <w:tcBorders>
              <w:top w:val="single" w:sz="4" w:space="0" w:color="auto"/>
              <w:left w:val="nil"/>
              <w:bottom w:val="single" w:sz="4" w:space="0" w:color="auto"/>
              <w:right w:val="nil"/>
            </w:tcBorders>
            <w:vAlign w:val="center"/>
          </w:tcPr>
          <w:p w:rsidR="006A0DD3" w:rsidRPr="00571334" w:rsidRDefault="006A0DD3" w:rsidP="006A0DD3">
            <w:pPr>
              <w:ind w:left="-114" w:right="-108" w:firstLine="0"/>
              <w:jc w:val="center"/>
              <w:rPr>
                <w:bCs/>
                <w:lang w:val="id-ID"/>
              </w:rPr>
            </w:pPr>
            <w:r w:rsidRPr="00571334">
              <w:rPr>
                <w:bCs/>
                <w:lang w:val="id-ID"/>
              </w:rPr>
              <w:t>Akhir</w:t>
            </w:r>
          </w:p>
        </w:tc>
        <w:tc>
          <w:tcPr>
            <w:tcW w:w="693" w:type="dxa"/>
            <w:tcBorders>
              <w:top w:val="single" w:sz="4" w:space="0" w:color="auto"/>
              <w:left w:val="nil"/>
              <w:bottom w:val="single" w:sz="4" w:space="0" w:color="auto"/>
              <w:right w:val="nil"/>
            </w:tcBorders>
            <w:vAlign w:val="center"/>
          </w:tcPr>
          <w:p w:rsidR="006A0DD3" w:rsidRPr="00571334" w:rsidRDefault="006A0DD3" w:rsidP="006A0DD3">
            <w:pPr>
              <w:ind w:left="-58" w:right="-153" w:firstLine="0"/>
              <w:jc w:val="center"/>
              <w:rPr>
                <w:bCs/>
                <w:lang w:val="id-ID"/>
              </w:rPr>
            </w:pPr>
            <w:r w:rsidRPr="00571334">
              <w:rPr>
                <w:bCs/>
                <w:lang w:val="id-ID"/>
              </w:rPr>
              <w:t>Awal</w:t>
            </w:r>
          </w:p>
        </w:tc>
        <w:tc>
          <w:tcPr>
            <w:tcW w:w="867" w:type="dxa"/>
            <w:tcBorders>
              <w:top w:val="single" w:sz="4" w:space="0" w:color="auto"/>
              <w:left w:val="nil"/>
              <w:bottom w:val="single" w:sz="4" w:space="0" w:color="auto"/>
              <w:right w:val="nil"/>
            </w:tcBorders>
            <w:vAlign w:val="center"/>
          </w:tcPr>
          <w:p w:rsidR="006A0DD3" w:rsidRPr="00571334" w:rsidRDefault="006A0DD3" w:rsidP="006A0DD3">
            <w:pPr>
              <w:ind w:left="-58" w:right="-153" w:firstLine="0"/>
              <w:jc w:val="center"/>
              <w:rPr>
                <w:bCs/>
                <w:lang w:val="id-ID"/>
              </w:rPr>
            </w:pPr>
            <w:r w:rsidRPr="00571334">
              <w:rPr>
                <w:bCs/>
                <w:lang w:val="id-ID"/>
              </w:rPr>
              <w:t>Akhir</w:t>
            </w:r>
          </w:p>
        </w:tc>
        <w:tc>
          <w:tcPr>
            <w:tcW w:w="704" w:type="dxa"/>
            <w:tcBorders>
              <w:top w:val="single" w:sz="4" w:space="0" w:color="auto"/>
              <w:left w:val="nil"/>
              <w:bottom w:val="single" w:sz="4" w:space="0" w:color="auto"/>
              <w:right w:val="nil"/>
            </w:tcBorders>
            <w:vAlign w:val="center"/>
          </w:tcPr>
          <w:p w:rsidR="006A0DD3" w:rsidRPr="00571334" w:rsidRDefault="006A0DD3" w:rsidP="006A0DD3">
            <w:pPr>
              <w:ind w:left="-63" w:right="-108" w:firstLine="0"/>
              <w:jc w:val="center"/>
              <w:rPr>
                <w:bCs/>
                <w:lang w:val="id-ID"/>
              </w:rPr>
            </w:pPr>
            <w:r w:rsidRPr="00571334">
              <w:rPr>
                <w:bCs/>
                <w:lang w:val="id-ID"/>
              </w:rPr>
              <w:t>Awal</w:t>
            </w:r>
          </w:p>
        </w:tc>
        <w:tc>
          <w:tcPr>
            <w:tcW w:w="571" w:type="dxa"/>
            <w:tcBorders>
              <w:top w:val="single" w:sz="4" w:space="0" w:color="auto"/>
              <w:left w:val="nil"/>
              <w:bottom w:val="single" w:sz="4" w:space="0" w:color="auto"/>
              <w:right w:val="nil"/>
            </w:tcBorders>
            <w:vAlign w:val="center"/>
          </w:tcPr>
          <w:p w:rsidR="006A0DD3" w:rsidRPr="00571334" w:rsidRDefault="006A0DD3" w:rsidP="006A0DD3">
            <w:pPr>
              <w:ind w:left="-63" w:right="-108" w:firstLine="0"/>
              <w:jc w:val="center"/>
              <w:rPr>
                <w:bCs/>
                <w:lang w:val="id-ID"/>
              </w:rPr>
            </w:pPr>
            <w:r w:rsidRPr="00571334">
              <w:rPr>
                <w:bCs/>
                <w:lang w:val="id-ID"/>
              </w:rPr>
              <w:t>Akhir</w:t>
            </w:r>
          </w:p>
        </w:tc>
      </w:tr>
      <w:tr w:rsidR="006A0DD3" w:rsidRPr="00571334" w:rsidTr="00FF0216">
        <w:tc>
          <w:tcPr>
            <w:tcW w:w="1101" w:type="dxa"/>
            <w:tcBorders>
              <w:top w:val="single" w:sz="4" w:space="0" w:color="auto"/>
              <w:bottom w:val="nil"/>
            </w:tcBorders>
            <w:vAlign w:val="center"/>
          </w:tcPr>
          <w:p w:rsidR="006A0DD3" w:rsidRPr="00571334" w:rsidRDefault="006A0DD3" w:rsidP="006A0DD3">
            <w:pPr>
              <w:ind w:right="-108"/>
              <w:jc w:val="center"/>
              <w:rPr>
                <w:bCs/>
                <w:lang w:val="id-ID"/>
              </w:rPr>
            </w:pPr>
            <w:r w:rsidRPr="00571334">
              <w:rPr>
                <w:bCs/>
                <w:lang w:val="id-ID"/>
              </w:rPr>
              <w:t>P0</w:t>
            </w:r>
          </w:p>
        </w:tc>
        <w:tc>
          <w:tcPr>
            <w:tcW w:w="992" w:type="dxa"/>
            <w:tcBorders>
              <w:top w:val="single" w:sz="4" w:space="0" w:color="auto"/>
              <w:bottom w:val="nil"/>
            </w:tcBorders>
            <w:vAlign w:val="center"/>
          </w:tcPr>
          <w:p w:rsidR="006A0DD3" w:rsidRPr="00571334" w:rsidRDefault="006A0DD3" w:rsidP="006A0DD3">
            <w:pPr>
              <w:ind w:left="-108" w:right="-108" w:firstLine="0"/>
              <w:jc w:val="center"/>
              <w:rPr>
                <w:bCs/>
                <w:lang w:val="id-ID"/>
              </w:rPr>
            </w:pPr>
            <w:r w:rsidRPr="00571334">
              <w:rPr>
                <w:bCs/>
                <w:lang w:val="id-ID"/>
              </w:rPr>
              <w:t>27,2</w:t>
            </w:r>
          </w:p>
        </w:tc>
        <w:tc>
          <w:tcPr>
            <w:tcW w:w="568" w:type="dxa"/>
            <w:tcBorders>
              <w:top w:val="single" w:sz="4" w:space="0" w:color="auto"/>
              <w:bottom w:val="nil"/>
            </w:tcBorders>
            <w:vAlign w:val="center"/>
          </w:tcPr>
          <w:p w:rsidR="006A0DD3" w:rsidRPr="00571334" w:rsidRDefault="006A0DD3" w:rsidP="006A0DD3">
            <w:pPr>
              <w:ind w:left="-108" w:right="-108" w:firstLine="0"/>
              <w:jc w:val="center"/>
              <w:rPr>
                <w:bCs/>
                <w:lang w:val="id-ID"/>
              </w:rPr>
            </w:pPr>
            <w:r w:rsidRPr="00571334">
              <w:rPr>
                <w:bCs/>
                <w:lang w:val="id-ID"/>
              </w:rPr>
              <w:t>23,5</w:t>
            </w:r>
          </w:p>
        </w:tc>
        <w:tc>
          <w:tcPr>
            <w:tcW w:w="693" w:type="dxa"/>
            <w:tcBorders>
              <w:top w:val="single" w:sz="4" w:space="0" w:color="auto"/>
              <w:bottom w:val="nil"/>
            </w:tcBorders>
            <w:vAlign w:val="center"/>
          </w:tcPr>
          <w:p w:rsidR="006A0DD3" w:rsidRPr="00571334" w:rsidRDefault="006A0DD3" w:rsidP="006A0DD3">
            <w:pPr>
              <w:ind w:left="-108" w:right="-102" w:firstLine="0"/>
              <w:jc w:val="center"/>
              <w:rPr>
                <w:bCs/>
                <w:lang w:val="id-ID"/>
              </w:rPr>
            </w:pPr>
            <w:r w:rsidRPr="00571334">
              <w:rPr>
                <w:bCs/>
                <w:lang w:val="id-ID"/>
              </w:rPr>
              <w:t>7,1</w:t>
            </w:r>
          </w:p>
        </w:tc>
        <w:tc>
          <w:tcPr>
            <w:tcW w:w="582" w:type="dxa"/>
            <w:tcBorders>
              <w:top w:val="single" w:sz="4" w:space="0" w:color="auto"/>
              <w:bottom w:val="nil"/>
            </w:tcBorders>
            <w:vAlign w:val="center"/>
          </w:tcPr>
          <w:p w:rsidR="006A0DD3" w:rsidRPr="00571334" w:rsidRDefault="006A0DD3" w:rsidP="006A0DD3">
            <w:pPr>
              <w:ind w:left="-108" w:right="-102" w:firstLine="0"/>
              <w:jc w:val="center"/>
              <w:rPr>
                <w:bCs/>
                <w:lang w:val="id-ID"/>
              </w:rPr>
            </w:pPr>
            <w:r w:rsidRPr="00571334">
              <w:rPr>
                <w:bCs/>
                <w:lang w:val="id-ID"/>
              </w:rPr>
              <w:t>6,6</w:t>
            </w:r>
          </w:p>
        </w:tc>
        <w:tc>
          <w:tcPr>
            <w:tcW w:w="693" w:type="dxa"/>
            <w:tcBorders>
              <w:top w:val="single" w:sz="4" w:space="0" w:color="auto"/>
              <w:bottom w:val="nil"/>
            </w:tcBorders>
            <w:vAlign w:val="center"/>
          </w:tcPr>
          <w:p w:rsidR="006A0DD3" w:rsidRPr="00571334" w:rsidRDefault="006A0DD3" w:rsidP="006A0DD3">
            <w:pPr>
              <w:ind w:left="-114" w:right="-108" w:firstLine="0"/>
              <w:jc w:val="center"/>
              <w:rPr>
                <w:bCs/>
                <w:lang w:val="id-ID"/>
              </w:rPr>
            </w:pPr>
            <w:r w:rsidRPr="00571334">
              <w:rPr>
                <w:bCs/>
                <w:lang w:val="id-ID"/>
              </w:rPr>
              <w:t>4,3</w:t>
            </w:r>
          </w:p>
        </w:tc>
        <w:tc>
          <w:tcPr>
            <w:tcW w:w="582" w:type="dxa"/>
            <w:tcBorders>
              <w:top w:val="single" w:sz="4" w:space="0" w:color="auto"/>
              <w:bottom w:val="nil"/>
            </w:tcBorders>
            <w:vAlign w:val="center"/>
          </w:tcPr>
          <w:p w:rsidR="006A0DD3" w:rsidRPr="00571334" w:rsidRDefault="006A0DD3" w:rsidP="006A0DD3">
            <w:pPr>
              <w:ind w:left="-114" w:right="-108" w:firstLine="0"/>
              <w:jc w:val="center"/>
              <w:rPr>
                <w:bCs/>
                <w:lang w:val="id-ID"/>
              </w:rPr>
            </w:pPr>
            <w:r w:rsidRPr="00571334">
              <w:rPr>
                <w:bCs/>
                <w:lang w:val="id-ID"/>
              </w:rPr>
              <w:t>2,3</w:t>
            </w:r>
          </w:p>
        </w:tc>
        <w:tc>
          <w:tcPr>
            <w:tcW w:w="693" w:type="dxa"/>
            <w:tcBorders>
              <w:top w:val="single" w:sz="4" w:space="0" w:color="auto"/>
              <w:bottom w:val="nil"/>
            </w:tcBorders>
            <w:vAlign w:val="center"/>
          </w:tcPr>
          <w:p w:rsidR="006A0DD3" w:rsidRPr="00571334" w:rsidRDefault="006A0DD3" w:rsidP="006A0DD3">
            <w:pPr>
              <w:ind w:left="-58" w:right="-153" w:firstLine="0"/>
              <w:jc w:val="center"/>
              <w:rPr>
                <w:bCs/>
                <w:lang w:val="id-ID"/>
              </w:rPr>
            </w:pPr>
            <w:r w:rsidRPr="00571334">
              <w:rPr>
                <w:bCs/>
                <w:lang w:val="id-ID"/>
              </w:rPr>
              <w:t>0,10</w:t>
            </w:r>
          </w:p>
        </w:tc>
        <w:tc>
          <w:tcPr>
            <w:tcW w:w="867" w:type="dxa"/>
            <w:tcBorders>
              <w:top w:val="single" w:sz="4" w:space="0" w:color="auto"/>
              <w:bottom w:val="nil"/>
            </w:tcBorders>
            <w:vAlign w:val="center"/>
          </w:tcPr>
          <w:p w:rsidR="006A0DD3" w:rsidRPr="00571334" w:rsidRDefault="006A0DD3" w:rsidP="006A0DD3">
            <w:pPr>
              <w:ind w:left="-58" w:right="-153" w:firstLine="0"/>
              <w:jc w:val="center"/>
              <w:rPr>
                <w:bCs/>
                <w:lang w:val="id-ID"/>
              </w:rPr>
            </w:pPr>
            <w:r w:rsidRPr="00571334">
              <w:rPr>
                <w:bCs/>
                <w:lang w:val="id-ID"/>
              </w:rPr>
              <w:t>0,13</w:t>
            </w:r>
          </w:p>
        </w:tc>
        <w:tc>
          <w:tcPr>
            <w:tcW w:w="704" w:type="dxa"/>
            <w:tcBorders>
              <w:top w:val="single" w:sz="4" w:space="0" w:color="auto"/>
              <w:bottom w:val="nil"/>
            </w:tcBorders>
            <w:vAlign w:val="center"/>
          </w:tcPr>
          <w:p w:rsidR="006A0DD3" w:rsidRPr="00571334" w:rsidRDefault="006A0DD3" w:rsidP="006A0DD3">
            <w:pPr>
              <w:ind w:left="-63" w:right="-108" w:firstLine="0"/>
              <w:jc w:val="center"/>
              <w:rPr>
                <w:bCs/>
                <w:lang w:val="id-ID"/>
              </w:rPr>
            </w:pPr>
            <w:r w:rsidRPr="00571334">
              <w:rPr>
                <w:bCs/>
                <w:lang w:val="id-ID"/>
              </w:rPr>
              <w:t>7,99</w:t>
            </w:r>
          </w:p>
        </w:tc>
        <w:tc>
          <w:tcPr>
            <w:tcW w:w="571" w:type="dxa"/>
            <w:tcBorders>
              <w:top w:val="single" w:sz="4" w:space="0" w:color="auto"/>
              <w:bottom w:val="nil"/>
            </w:tcBorders>
            <w:vAlign w:val="center"/>
          </w:tcPr>
          <w:p w:rsidR="006A0DD3" w:rsidRPr="00571334" w:rsidRDefault="006A0DD3" w:rsidP="006A0DD3">
            <w:pPr>
              <w:ind w:left="-63" w:right="-108" w:firstLine="0"/>
              <w:jc w:val="center"/>
              <w:rPr>
                <w:bCs/>
                <w:lang w:val="id-ID"/>
              </w:rPr>
            </w:pPr>
            <w:r w:rsidRPr="00571334">
              <w:rPr>
                <w:bCs/>
                <w:lang w:val="id-ID"/>
              </w:rPr>
              <w:t>11,99</w:t>
            </w:r>
          </w:p>
        </w:tc>
      </w:tr>
      <w:tr w:rsidR="006A0DD3" w:rsidRPr="00571334" w:rsidTr="00FF0216">
        <w:tc>
          <w:tcPr>
            <w:tcW w:w="1101" w:type="dxa"/>
            <w:tcBorders>
              <w:top w:val="nil"/>
              <w:bottom w:val="nil"/>
            </w:tcBorders>
            <w:vAlign w:val="center"/>
          </w:tcPr>
          <w:p w:rsidR="006A0DD3" w:rsidRPr="00571334" w:rsidRDefault="006A0DD3" w:rsidP="006A0DD3">
            <w:pPr>
              <w:ind w:right="-108"/>
              <w:jc w:val="center"/>
              <w:rPr>
                <w:bCs/>
                <w:lang w:val="id-ID"/>
              </w:rPr>
            </w:pPr>
            <w:r w:rsidRPr="00571334">
              <w:rPr>
                <w:bCs/>
                <w:lang w:val="id-ID"/>
              </w:rPr>
              <w:t>P1</w:t>
            </w:r>
          </w:p>
        </w:tc>
        <w:tc>
          <w:tcPr>
            <w:tcW w:w="992" w:type="dxa"/>
            <w:tcBorders>
              <w:top w:val="nil"/>
              <w:bottom w:val="nil"/>
            </w:tcBorders>
            <w:vAlign w:val="center"/>
          </w:tcPr>
          <w:p w:rsidR="006A0DD3" w:rsidRPr="00571334" w:rsidRDefault="006A0DD3" w:rsidP="006A0DD3">
            <w:pPr>
              <w:ind w:left="-108" w:right="-108" w:firstLine="0"/>
              <w:jc w:val="center"/>
              <w:rPr>
                <w:bCs/>
                <w:lang w:val="id-ID"/>
              </w:rPr>
            </w:pPr>
            <w:r w:rsidRPr="00571334">
              <w:rPr>
                <w:bCs/>
                <w:lang w:val="id-ID"/>
              </w:rPr>
              <w:t>27,3</w:t>
            </w:r>
          </w:p>
        </w:tc>
        <w:tc>
          <w:tcPr>
            <w:tcW w:w="568" w:type="dxa"/>
            <w:tcBorders>
              <w:top w:val="nil"/>
              <w:bottom w:val="nil"/>
            </w:tcBorders>
            <w:vAlign w:val="center"/>
          </w:tcPr>
          <w:p w:rsidR="006A0DD3" w:rsidRPr="00571334" w:rsidRDefault="006A0DD3" w:rsidP="006A0DD3">
            <w:pPr>
              <w:ind w:left="-108" w:right="-108" w:firstLine="0"/>
              <w:jc w:val="center"/>
              <w:rPr>
                <w:bCs/>
                <w:lang w:val="id-ID"/>
              </w:rPr>
            </w:pPr>
            <w:r w:rsidRPr="00571334">
              <w:rPr>
                <w:bCs/>
                <w:lang w:val="id-ID"/>
              </w:rPr>
              <w:t>22,9</w:t>
            </w:r>
          </w:p>
        </w:tc>
        <w:tc>
          <w:tcPr>
            <w:tcW w:w="693" w:type="dxa"/>
            <w:tcBorders>
              <w:top w:val="nil"/>
              <w:bottom w:val="nil"/>
            </w:tcBorders>
            <w:vAlign w:val="center"/>
          </w:tcPr>
          <w:p w:rsidR="006A0DD3" w:rsidRPr="00571334" w:rsidRDefault="006A0DD3" w:rsidP="006A0DD3">
            <w:pPr>
              <w:ind w:left="-108" w:right="-102" w:firstLine="0"/>
              <w:jc w:val="center"/>
              <w:rPr>
                <w:bCs/>
                <w:lang w:val="id-ID"/>
              </w:rPr>
            </w:pPr>
            <w:r w:rsidRPr="00571334">
              <w:rPr>
                <w:bCs/>
                <w:lang w:val="id-ID"/>
              </w:rPr>
              <w:t>7,1</w:t>
            </w:r>
          </w:p>
        </w:tc>
        <w:tc>
          <w:tcPr>
            <w:tcW w:w="582" w:type="dxa"/>
            <w:tcBorders>
              <w:top w:val="nil"/>
              <w:bottom w:val="nil"/>
            </w:tcBorders>
            <w:vAlign w:val="center"/>
          </w:tcPr>
          <w:p w:rsidR="006A0DD3" w:rsidRPr="00571334" w:rsidRDefault="006A0DD3" w:rsidP="006A0DD3">
            <w:pPr>
              <w:ind w:left="-108" w:right="-102" w:firstLine="0"/>
              <w:jc w:val="center"/>
              <w:rPr>
                <w:bCs/>
                <w:lang w:val="id-ID"/>
              </w:rPr>
            </w:pPr>
            <w:r w:rsidRPr="00571334">
              <w:rPr>
                <w:bCs/>
                <w:lang w:val="id-ID"/>
              </w:rPr>
              <w:t>6,7</w:t>
            </w:r>
          </w:p>
        </w:tc>
        <w:tc>
          <w:tcPr>
            <w:tcW w:w="693" w:type="dxa"/>
            <w:tcBorders>
              <w:top w:val="nil"/>
              <w:bottom w:val="nil"/>
            </w:tcBorders>
            <w:vAlign w:val="center"/>
          </w:tcPr>
          <w:p w:rsidR="006A0DD3" w:rsidRPr="00571334" w:rsidRDefault="006A0DD3" w:rsidP="006A0DD3">
            <w:pPr>
              <w:ind w:left="-114" w:right="-108" w:firstLine="0"/>
              <w:jc w:val="center"/>
              <w:rPr>
                <w:bCs/>
                <w:lang w:val="id-ID"/>
              </w:rPr>
            </w:pPr>
            <w:r w:rsidRPr="00571334">
              <w:rPr>
                <w:bCs/>
                <w:lang w:val="id-ID"/>
              </w:rPr>
              <w:t>4,3</w:t>
            </w:r>
          </w:p>
        </w:tc>
        <w:tc>
          <w:tcPr>
            <w:tcW w:w="582" w:type="dxa"/>
            <w:tcBorders>
              <w:top w:val="nil"/>
              <w:bottom w:val="nil"/>
            </w:tcBorders>
            <w:vAlign w:val="center"/>
          </w:tcPr>
          <w:p w:rsidR="006A0DD3" w:rsidRPr="00571334" w:rsidRDefault="006A0DD3" w:rsidP="006A0DD3">
            <w:pPr>
              <w:ind w:left="-114" w:right="-108" w:firstLine="0"/>
              <w:jc w:val="center"/>
              <w:rPr>
                <w:bCs/>
                <w:lang w:val="id-ID"/>
              </w:rPr>
            </w:pPr>
            <w:r w:rsidRPr="00571334">
              <w:rPr>
                <w:bCs/>
                <w:lang w:val="id-ID"/>
              </w:rPr>
              <w:t>3,0</w:t>
            </w:r>
          </w:p>
        </w:tc>
        <w:tc>
          <w:tcPr>
            <w:tcW w:w="693" w:type="dxa"/>
            <w:tcBorders>
              <w:top w:val="nil"/>
              <w:bottom w:val="nil"/>
            </w:tcBorders>
            <w:vAlign w:val="center"/>
          </w:tcPr>
          <w:p w:rsidR="006A0DD3" w:rsidRPr="00571334" w:rsidRDefault="006A0DD3" w:rsidP="006A0DD3">
            <w:pPr>
              <w:ind w:left="-58" w:right="-153" w:firstLine="0"/>
              <w:jc w:val="center"/>
              <w:rPr>
                <w:bCs/>
                <w:lang w:val="id-ID"/>
              </w:rPr>
            </w:pPr>
            <w:r w:rsidRPr="00571334">
              <w:rPr>
                <w:bCs/>
                <w:lang w:val="id-ID"/>
              </w:rPr>
              <w:t>0,12</w:t>
            </w:r>
          </w:p>
        </w:tc>
        <w:tc>
          <w:tcPr>
            <w:tcW w:w="867" w:type="dxa"/>
            <w:tcBorders>
              <w:top w:val="nil"/>
              <w:bottom w:val="nil"/>
            </w:tcBorders>
            <w:vAlign w:val="center"/>
          </w:tcPr>
          <w:p w:rsidR="006A0DD3" w:rsidRPr="00571334" w:rsidRDefault="006A0DD3" w:rsidP="006A0DD3">
            <w:pPr>
              <w:ind w:left="-58" w:right="-153" w:firstLine="0"/>
              <w:jc w:val="center"/>
              <w:rPr>
                <w:bCs/>
                <w:lang w:val="id-ID"/>
              </w:rPr>
            </w:pPr>
            <w:r w:rsidRPr="00571334">
              <w:rPr>
                <w:bCs/>
                <w:lang w:val="id-ID"/>
              </w:rPr>
              <w:t>0,08</w:t>
            </w:r>
          </w:p>
        </w:tc>
        <w:tc>
          <w:tcPr>
            <w:tcW w:w="704" w:type="dxa"/>
            <w:tcBorders>
              <w:top w:val="nil"/>
              <w:bottom w:val="nil"/>
            </w:tcBorders>
            <w:vAlign w:val="center"/>
          </w:tcPr>
          <w:p w:rsidR="006A0DD3" w:rsidRPr="00571334" w:rsidRDefault="006A0DD3" w:rsidP="006A0DD3">
            <w:pPr>
              <w:ind w:left="-63" w:right="-108" w:firstLine="0"/>
              <w:jc w:val="center"/>
              <w:rPr>
                <w:bCs/>
                <w:lang w:val="id-ID"/>
              </w:rPr>
            </w:pPr>
            <w:r w:rsidRPr="00571334">
              <w:rPr>
                <w:bCs/>
                <w:lang w:val="id-ID"/>
              </w:rPr>
              <w:t>7,99</w:t>
            </w:r>
          </w:p>
        </w:tc>
        <w:tc>
          <w:tcPr>
            <w:tcW w:w="571" w:type="dxa"/>
            <w:tcBorders>
              <w:top w:val="nil"/>
              <w:bottom w:val="nil"/>
            </w:tcBorders>
            <w:vAlign w:val="center"/>
          </w:tcPr>
          <w:p w:rsidR="006A0DD3" w:rsidRPr="00571334" w:rsidRDefault="006A0DD3" w:rsidP="006A0DD3">
            <w:pPr>
              <w:ind w:left="-63" w:right="-108" w:firstLine="0"/>
              <w:jc w:val="center"/>
              <w:rPr>
                <w:bCs/>
                <w:lang w:val="id-ID"/>
              </w:rPr>
            </w:pPr>
            <w:r w:rsidRPr="00571334">
              <w:rPr>
                <w:bCs/>
                <w:lang w:val="id-ID"/>
              </w:rPr>
              <w:t>11,99</w:t>
            </w:r>
          </w:p>
        </w:tc>
      </w:tr>
      <w:tr w:rsidR="006A0DD3" w:rsidRPr="00571334" w:rsidTr="00FF0216">
        <w:tc>
          <w:tcPr>
            <w:tcW w:w="1101" w:type="dxa"/>
            <w:tcBorders>
              <w:top w:val="nil"/>
              <w:bottom w:val="nil"/>
            </w:tcBorders>
            <w:vAlign w:val="center"/>
          </w:tcPr>
          <w:p w:rsidR="006A0DD3" w:rsidRPr="00571334" w:rsidRDefault="006A0DD3" w:rsidP="006A0DD3">
            <w:pPr>
              <w:ind w:right="-108"/>
              <w:jc w:val="center"/>
              <w:rPr>
                <w:bCs/>
                <w:lang w:val="id-ID"/>
              </w:rPr>
            </w:pPr>
            <w:r w:rsidRPr="00571334">
              <w:rPr>
                <w:bCs/>
                <w:lang w:val="id-ID"/>
              </w:rPr>
              <w:t>P2</w:t>
            </w:r>
          </w:p>
        </w:tc>
        <w:tc>
          <w:tcPr>
            <w:tcW w:w="992" w:type="dxa"/>
            <w:tcBorders>
              <w:top w:val="nil"/>
              <w:bottom w:val="nil"/>
            </w:tcBorders>
            <w:vAlign w:val="center"/>
          </w:tcPr>
          <w:p w:rsidR="006A0DD3" w:rsidRPr="00571334" w:rsidRDefault="006A0DD3" w:rsidP="006A0DD3">
            <w:pPr>
              <w:ind w:left="-108" w:right="-108" w:firstLine="0"/>
              <w:jc w:val="center"/>
              <w:rPr>
                <w:bCs/>
                <w:lang w:val="id-ID"/>
              </w:rPr>
            </w:pPr>
            <w:r w:rsidRPr="00571334">
              <w:rPr>
                <w:bCs/>
                <w:lang w:val="id-ID"/>
              </w:rPr>
              <w:t>27,4</w:t>
            </w:r>
          </w:p>
        </w:tc>
        <w:tc>
          <w:tcPr>
            <w:tcW w:w="568" w:type="dxa"/>
            <w:tcBorders>
              <w:top w:val="nil"/>
              <w:bottom w:val="nil"/>
            </w:tcBorders>
            <w:vAlign w:val="center"/>
          </w:tcPr>
          <w:p w:rsidR="006A0DD3" w:rsidRPr="00571334" w:rsidRDefault="006A0DD3" w:rsidP="006A0DD3">
            <w:pPr>
              <w:ind w:left="-108" w:right="-108" w:firstLine="0"/>
              <w:jc w:val="center"/>
              <w:rPr>
                <w:bCs/>
                <w:lang w:val="id-ID"/>
              </w:rPr>
            </w:pPr>
            <w:r w:rsidRPr="00571334">
              <w:rPr>
                <w:bCs/>
                <w:lang w:val="id-ID"/>
              </w:rPr>
              <w:t>23,2</w:t>
            </w:r>
          </w:p>
        </w:tc>
        <w:tc>
          <w:tcPr>
            <w:tcW w:w="693" w:type="dxa"/>
            <w:tcBorders>
              <w:top w:val="nil"/>
              <w:bottom w:val="nil"/>
            </w:tcBorders>
            <w:vAlign w:val="center"/>
          </w:tcPr>
          <w:p w:rsidR="006A0DD3" w:rsidRPr="00571334" w:rsidRDefault="006A0DD3" w:rsidP="006A0DD3">
            <w:pPr>
              <w:ind w:left="-108" w:right="-102" w:firstLine="0"/>
              <w:jc w:val="center"/>
              <w:rPr>
                <w:bCs/>
                <w:lang w:val="id-ID"/>
              </w:rPr>
            </w:pPr>
            <w:r w:rsidRPr="00571334">
              <w:rPr>
                <w:bCs/>
                <w:lang w:val="id-ID"/>
              </w:rPr>
              <w:t>7,2</w:t>
            </w:r>
          </w:p>
        </w:tc>
        <w:tc>
          <w:tcPr>
            <w:tcW w:w="582" w:type="dxa"/>
            <w:tcBorders>
              <w:top w:val="nil"/>
              <w:bottom w:val="nil"/>
            </w:tcBorders>
            <w:vAlign w:val="center"/>
          </w:tcPr>
          <w:p w:rsidR="006A0DD3" w:rsidRPr="00571334" w:rsidRDefault="006A0DD3" w:rsidP="006A0DD3">
            <w:pPr>
              <w:ind w:left="-108" w:right="-102" w:firstLine="0"/>
              <w:jc w:val="center"/>
              <w:rPr>
                <w:bCs/>
                <w:lang w:val="id-ID"/>
              </w:rPr>
            </w:pPr>
            <w:r w:rsidRPr="00571334">
              <w:rPr>
                <w:bCs/>
                <w:lang w:val="id-ID"/>
              </w:rPr>
              <w:t>6,5</w:t>
            </w:r>
          </w:p>
        </w:tc>
        <w:tc>
          <w:tcPr>
            <w:tcW w:w="693" w:type="dxa"/>
            <w:tcBorders>
              <w:top w:val="nil"/>
              <w:bottom w:val="nil"/>
            </w:tcBorders>
            <w:vAlign w:val="center"/>
          </w:tcPr>
          <w:p w:rsidR="006A0DD3" w:rsidRPr="00571334" w:rsidRDefault="006A0DD3" w:rsidP="006A0DD3">
            <w:pPr>
              <w:ind w:left="-114" w:right="-108" w:firstLine="0"/>
              <w:jc w:val="center"/>
              <w:rPr>
                <w:bCs/>
                <w:lang w:val="id-ID"/>
              </w:rPr>
            </w:pPr>
            <w:r w:rsidRPr="00571334">
              <w:rPr>
                <w:bCs/>
                <w:lang w:val="id-ID"/>
              </w:rPr>
              <w:t>4,4</w:t>
            </w:r>
          </w:p>
        </w:tc>
        <w:tc>
          <w:tcPr>
            <w:tcW w:w="582" w:type="dxa"/>
            <w:tcBorders>
              <w:top w:val="nil"/>
              <w:bottom w:val="nil"/>
            </w:tcBorders>
            <w:vAlign w:val="center"/>
          </w:tcPr>
          <w:p w:rsidR="006A0DD3" w:rsidRPr="00571334" w:rsidRDefault="006A0DD3" w:rsidP="006A0DD3">
            <w:pPr>
              <w:ind w:left="-114" w:right="-108" w:firstLine="0"/>
              <w:jc w:val="center"/>
              <w:rPr>
                <w:bCs/>
                <w:lang w:val="id-ID"/>
              </w:rPr>
            </w:pPr>
            <w:r w:rsidRPr="00571334">
              <w:rPr>
                <w:bCs/>
                <w:lang w:val="id-ID"/>
              </w:rPr>
              <w:t>2,1</w:t>
            </w:r>
          </w:p>
        </w:tc>
        <w:tc>
          <w:tcPr>
            <w:tcW w:w="693" w:type="dxa"/>
            <w:tcBorders>
              <w:top w:val="nil"/>
              <w:bottom w:val="nil"/>
            </w:tcBorders>
            <w:vAlign w:val="center"/>
          </w:tcPr>
          <w:p w:rsidR="006A0DD3" w:rsidRPr="00571334" w:rsidRDefault="006A0DD3" w:rsidP="006A0DD3">
            <w:pPr>
              <w:ind w:left="-58" w:right="-153" w:firstLine="0"/>
              <w:jc w:val="center"/>
              <w:rPr>
                <w:bCs/>
                <w:lang w:val="id-ID"/>
              </w:rPr>
            </w:pPr>
            <w:r w:rsidRPr="00571334">
              <w:rPr>
                <w:bCs/>
                <w:lang w:val="id-ID"/>
              </w:rPr>
              <w:t>0,07</w:t>
            </w:r>
          </w:p>
        </w:tc>
        <w:tc>
          <w:tcPr>
            <w:tcW w:w="867" w:type="dxa"/>
            <w:tcBorders>
              <w:top w:val="nil"/>
              <w:bottom w:val="nil"/>
            </w:tcBorders>
            <w:vAlign w:val="center"/>
          </w:tcPr>
          <w:p w:rsidR="006A0DD3" w:rsidRPr="00571334" w:rsidRDefault="006A0DD3" w:rsidP="006A0DD3">
            <w:pPr>
              <w:ind w:left="-58" w:right="-153" w:firstLine="0"/>
              <w:jc w:val="center"/>
              <w:rPr>
                <w:bCs/>
                <w:lang w:val="id-ID"/>
              </w:rPr>
            </w:pPr>
            <w:r w:rsidRPr="00571334">
              <w:rPr>
                <w:bCs/>
                <w:lang w:val="id-ID"/>
              </w:rPr>
              <w:t>0,05</w:t>
            </w:r>
          </w:p>
        </w:tc>
        <w:tc>
          <w:tcPr>
            <w:tcW w:w="704" w:type="dxa"/>
            <w:tcBorders>
              <w:top w:val="nil"/>
              <w:bottom w:val="nil"/>
            </w:tcBorders>
            <w:vAlign w:val="center"/>
          </w:tcPr>
          <w:p w:rsidR="006A0DD3" w:rsidRPr="00571334" w:rsidRDefault="006A0DD3" w:rsidP="006A0DD3">
            <w:pPr>
              <w:ind w:left="-63" w:right="-108" w:firstLine="0"/>
              <w:jc w:val="center"/>
              <w:rPr>
                <w:bCs/>
                <w:lang w:val="id-ID"/>
              </w:rPr>
            </w:pPr>
            <w:r w:rsidRPr="00571334">
              <w:rPr>
                <w:bCs/>
                <w:lang w:val="id-ID"/>
              </w:rPr>
              <w:t>7,99</w:t>
            </w:r>
          </w:p>
        </w:tc>
        <w:tc>
          <w:tcPr>
            <w:tcW w:w="571" w:type="dxa"/>
            <w:tcBorders>
              <w:top w:val="nil"/>
              <w:bottom w:val="nil"/>
            </w:tcBorders>
            <w:vAlign w:val="center"/>
          </w:tcPr>
          <w:p w:rsidR="006A0DD3" w:rsidRPr="00571334" w:rsidRDefault="006A0DD3" w:rsidP="006A0DD3">
            <w:pPr>
              <w:ind w:left="-63" w:right="-108" w:firstLine="0"/>
              <w:jc w:val="center"/>
              <w:rPr>
                <w:bCs/>
                <w:lang w:val="id-ID"/>
              </w:rPr>
            </w:pPr>
            <w:r w:rsidRPr="00571334">
              <w:rPr>
                <w:bCs/>
                <w:lang w:val="id-ID"/>
              </w:rPr>
              <w:t>7,99</w:t>
            </w:r>
          </w:p>
        </w:tc>
      </w:tr>
      <w:tr w:rsidR="006A0DD3" w:rsidRPr="00571334" w:rsidTr="00FF0216">
        <w:tc>
          <w:tcPr>
            <w:tcW w:w="1101" w:type="dxa"/>
            <w:tcBorders>
              <w:top w:val="nil"/>
              <w:bottom w:val="single" w:sz="4" w:space="0" w:color="auto"/>
            </w:tcBorders>
            <w:vAlign w:val="center"/>
          </w:tcPr>
          <w:p w:rsidR="006A0DD3" w:rsidRPr="00571334" w:rsidRDefault="006A0DD3" w:rsidP="006A0DD3">
            <w:pPr>
              <w:ind w:right="-108"/>
              <w:jc w:val="center"/>
              <w:rPr>
                <w:bCs/>
                <w:lang w:val="id-ID"/>
              </w:rPr>
            </w:pPr>
            <w:r w:rsidRPr="00571334">
              <w:rPr>
                <w:bCs/>
                <w:lang w:val="id-ID"/>
              </w:rPr>
              <w:t>P3</w:t>
            </w:r>
          </w:p>
        </w:tc>
        <w:tc>
          <w:tcPr>
            <w:tcW w:w="992" w:type="dxa"/>
            <w:tcBorders>
              <w:top w:val="nil"/>
              <w:bottom w:val="single" w:sz="4" w:space="0" w:color="auto"/>
            </w:tcBorders>
            <w:vAlign w:val="center"/>
          </w:tcPr>
          <w:p w:rsidR="006A0DD3" w:rsidRPr="00571334" w:rsidRDefault="006A0DD3" w:rsidP="006A0DD3">
            <w:pPr>
              <w:ind w:left="-108" w:right="-108" w:firstLine="0"/>
              <w:jc w:val="center"/>
              <w:rPr>
                <w:bCs/>
                <w:lang w:val="id-ID"/>
              </w:rPr>
            </w:pPr>
            <w:r w:rsidRPr="00571334">
              <w:rPr>
                <w:bCs/>
                <w:lang w:val="id-ID"/>
              </w:rPr>
              <w:t>27,4</w:t>
            </w:r>
          </w:p>
        </w:tc>
        <w:tc>
          <w:tcPr>
            <w:tcW w:w="568" w:type="dxa"/>
            <w:tcBorders>
              <w:top w:val="nil"/>
              <w:bottom w:val="single" w:sz="4" w:space="0" w:color="auto"/>
            </w:tcBorders>
            <w:vAlign w:val="center"/>
          </w:tcPr>
          <w:p w:rsidR="006A0DD3" w:rsidRPr="00571334" w:rsidRDefault="006A0DD3" w:rsidP="006A0DD3">
            <w:pPr>
              <w:ind w:left="-108" w:right="-108" w:firstLine="0"/>
              <w:jc w:val="center"/>
              <w:rPr>
                <w:bCs/>
                <w:lang w:val="id-ID"/>
              </w:rPr>
            </w:pPr>
            <w:r w:rsidRPr="00571334">
              <w:rPr>
                <w:bCs/>
                <w:lang w:val="id-ID"/>
              </w:rPr>
              <w:t>22,9</w:t>
            </w:r>
          </w:p>
        </w:tc>
        <w:tc>
          <w:tcPr>
            <w:tcW w:w="693" w:type="dxa"/>
            <w:tcBorders>
              <w:top w:val="nil"/>
              <w:bottom w:val="single" w:sz="4" w:space="0" w:color="auto"/>
            </w:tcBorders>
            <w:vAlign w:val="center"/>
          </w:tcPr>
          <w:p w:rsidR="006A0DD3" w:rsidRPr="00571334" w:rsidRDefault="006A0DD3" w:rsidP="006A0DD3">
            <w:pPr>
              <w:ind w:left="-108" w:right="-102" w:firstLine="0"/>
              <w:jc w:val="center"/>
              <w:rPr>
                <w:bCs/>
                <w:lang w:val="id-ID"/>
              </w:rPr>
            </w:pPr>
            <w:r w:rsidRPr="00571334">
              <w:rPr>
                <w:bCs/>
                <w:lang w:val="id-ID"/>
              </w:rPr>
              <w:t>7,1</w:t>
            </w:r>
          </w:p>
        </w:tc>
        <w:tc>
          <w:tcPr>
            <w:tcW w:w="582" w:type="dxa"/>
            <w:tcBorders>
              <w:top w:val="nil"/>
              <w:bottom w:val="single" w:sz="4" w:space="0" w:color="auto"/>
            </w:tcBorders>
            <w:vAlign w:val="center"/>
          </w:tcPr>
          <w:p w:rsidR="006A0DD3" w:rsidRPr="00571334" w:rsidRDefault="006A0DD3" w:rsidP="006A0DD3">
            <w:pPr>
              <w:ind w:left="-108" w:right="-102" w:firstLine="0"/>
              <w:jc w:val="center"/>
              <w:rPr>
                <w:bCs/>
                <w:lang w:val="id-ID"/>
              </w:rPr>
            </w:pPr>
            <w:r w:rsidRPr="00571334">
              <w:rPr>
                <w:bCs/>
                <w:lang w:val="id-ID"/>
              </w:rPr>
              <w:t>6,6</w:t>
            </w:r>
          </w:p>
        </w:tc>
        <w:tc>
          <w:tcPr>
            <w:tcW w:w="693" w:type="dxa"/>
            <w:tcBorders>
              <w:top w:val="nil"/>
              <w:bottom w:val="single" w:sz="4" w:space="0" w:color="auto"/>
            </w:tcBorders>
            <w:vAlign w:val="center"/>
          </w:tcPr>
          <w:p w:rsidR="006A0DD3" w:rsidRPr="00571334" w:rsidRDefault="006A0DD3" w:rsidP="006A0DD3">
            <w:pPr>
              <w:ind w:left="-114" w:right="-108" w:firstLine="0"/>
              <w:jc w:val="center"/>
              <w:rPr>
                <w:bCs/>
                <w:lang w:val="id-ID"/>
              </w:rPr>
            </w:pPr>
            <w:r w:rsidRPr="00571334">
              <w:rPr>
                <w:bCs/>
                <w:lang w:val="id-ID"/>
              </w:rPr>
              <w:t>4,4</w:t>
            </w:r>
          </w:p>
        </w:tc>
        <w:tc>
          <w:tcPr>
            <w:tcW w:w="582" w:type="dxa"/>
            <w:tcBorders>
              <w:top w:val="nil"/>
              <w:bottom w:val="single" w:sz="4" w:space="0" w:color="auto"/>
            </w:tcBorders>
            <w:vAlign w:val="center"/>
          </w:tcPr>
          <w:p w:rsidR="006A0DD3" w:rsidRPr="00571334" w:rsidRDefault="006A0DD3" w:rsidP="006A0DD3">
            <w:pPr>
              <w:ind w:left="-114" w:right="-108" w:firstLine="0"/>
              <w:jc w:val="center"/>
              <w:rPr>
                <w:bCs/>
                <w:lang w:val="id-ID"/>
              </w:rPr>
            </w:pPr>
            <w:r w:rsidRPr="00571334">
              <w:rPr>
                <w:bCs/>
                <w:lang w:val="id-ID"/>
              </w:rPr>
              <w:t>3,0</w:t>
            </w:r>
          </w:p>
        </w:tc>
        <w:tc>
          <w:tcPr>
            <w:tcW w:w="693" w:type="dxa"/>
            <w:tcBorders>
              <w:top w:val="nil"/>
              <w:bottom w:val="single" w:sz="4" w:space="0" w:color="auto"/>
            </w:tcBorders>
            <w:vAlign w:val="center"/>
          </w:tcPr>
          <w:p w:rsidR="006A0DD3" w:rsidRPr="00571334" w:rsidRDefault="006A0DD3" w:rsidP="006A0DD3">
            <w:pPr>
              <w:ind w:left="-58" w:right="-153" w:firstLine="0"/>
              <w:jc w:val="center"/>
              <w:rPr>
                <w:bCs/>
                <w:lang w:val="id-ID"/>
              </w:rPr>
            </w:pPr>
            <w:r w:rsidRPr="00571334">
              <w:rPr>
                <w:bCs/>
                <w:lang w:val="id-ID"/>
              </w:rPr>
              <w:t>0,09</w:t>
            </w:r>
          </w:p>
        </w:tc>
        <w:tc>
          <w:tcPr>
            <w:tcW w:w="867" w:type="dxa"/>
            <w:tcBorders>
              <w:top w:val="nil"/>
              <w:bottom w:val="single" w:sz="4" w:space="0" w:color="auto"/>
            </w:tcBorders>
            <w:vAlign w:val="center"/>
          </w:tcPr>
          <w:p w:rsidR="006A0DD3" w:rsidRPr="00571334" w:rsidRDefault="006A0DD3" w:rsidP="006A0DD3">
            <w:pPr>
              <w:ind w:left="-58" w:right="-153" w:firstLine="0"/>
              <w:jc w:val="center"/>
              <w:rPr>
                <w:bCs/>
                <w:lang w:val="id-ID"/>
              </w:rPr>
            </w:pPr>
            <w:r w:rsidRPr="00571334">
              <w:rPr>
                <w:bCs/>
                <w:lang w:val="id-ID"/>
              </w:rPr>
              <w:t>0,04</w:t>
            </w:r>
          </w:p>
        </w:tc>
        <w:tc>
          <w:tcPr>
            <w:tcW w:w="704" w:type="dxa"/>
            <w:tcBorders>
              <w:top w:val="nil"/>
              <w:bottom w:val="single" w:sz="4" w:space="0" w:color="auto"/>
            </w:tcBorders>
            <w:vAlign w:val="center"/>
          </w:tcPr>
          <w:p w:rsidR="006A0DD3" w:rsidRPr="00571334" w:rsidRDefault="006A0DD3" w:rsidP="006A0DD3">
            <w:pPr>
              <w:ind w:left="-63" w:right="-108" w:firstLine="0"/>
              <w:jc w:val="center"/>
              <w:rPr>
                <w:bCs/>
                <w:lang w:val="id-ID"/>
              </w:rPr>
            </w:pPr>
            <w:r w:rsidRPr="00571334">
              <w:rPr>
                <w:bCs/>
                <w:lang w:val="id-ID"/>
              </w:rPr>
              <w:t>7,99</w:t>
            </w:r>
          </w:p>
        </w:tc>
        <w:tc>
          <w:tcPr>
            <w:tcW w:w="571" w:type="dxa"/>
            <w:tcBorders>
              <w:top w:val="nil"/>
              <w:bottom w:val="single" w:sz="4" w:space="0" w:color="auto"/>
            </w:tcBorders>
            <w:vAlign w:val="center"/>
          </w:tcPr>
          <w:p w:rsidR="006A0DD3" w:rsidRPr="00571334" w:rsidRDefault="006A0DD3" w:rsidP="006A0DD3">
            <w:pPr>
              <w:ind w:left="-63" w:right="-108" w:firstLine="0"/>
              <w:jc w:val="center"/>
              <w:rPr>
                <w:bCs/>
                <w:lang w:val="id-ID"/>
              </w:rPr>
            </w:pPr>
            <w:r w:rsidRPr="00571334">
              <w:rPr>
                <w:bCs/>
                <w:lang w:val="id-ID"/>
              </w:rPr>
              <w:t>7,99</w:t>
            </w:r>
          </w:p>
        </w:tc>
      </w:tr>
      <w:tr w:rsidR="006A0DD3" w:rsidRPr="00571334" w:rsidTr="00FF0216">
        <w:tc>
          <w:tcPr>
            <w:tcW w:w="1101" w:type="dxa"/>
            <w:tcBorders>
              <w:top w:val="single" w:sz="4" w:space="0" w:color="auto"/>
              <w:bottom w:val="single" w:sz="4" w:space="0" w:color="auto"/>
            </w:tcBorders>
            <w:vAlign w:val="center"/>
          </w:tcPr>
          <w:p w:rsidR="006A0DD3" w:rsidRPr="00571334" w:rsidRDefault="006A0DD3" w:rsidP="006A0DD3">
            <w:pPr>
              <w:ind w:left="0" w:right="-108" w:firstLine="0"/>
              <w:jc w:val="center"/>
              <w:rPr>
                <w:bCs/>
                <w:lang w:val="id-ID"/>
              </w:rPr>
            </w:pPr>
            <w:r w:rsidRPr="00571334">
              <w:rPr>
                <w:bCs/>
                <w:lang w:val="id-ID"/>
              </w:rPr>
              <w:t>Standar</w:t>
            </w:r>
          </w:p>
        </w:tc>
        <w:tc>
          <w:tcPr>
            <w:tcW w:w="1560" w:type="dxa"/>
            <w:gridSpan w:val="2"/>
            <w:tcBorders>
              <w:top w:val="single" w:sz="4" w:space="0" w:color="auto"/>
              <w:bottom w:val="single" w:sz="4" w:space="0" w:color="auto"/>
            </w:tcBorders>
            <w:vAlign w:val="center"/>
          </w:tcPr>
          <w:p w:rsidR="006A0DD3" w:rsidRPr="00571334" w:rsidRDefault="006A0DD3" w:rsidP="006A0DD3">
            <w:pPr>
              <w:ind w:left="-108" w:right="-108" w:firstLine="0"/>
              <w:jc w:val="center"/>
              <w:rPr>
                <w:lang w:val="id-ID"/>
              </w:rPr>
            </w:pPr>
            <w:r w:rsidRPr="00571334">
              <w:rPr>
                <w:lang w:val="id-ID"/>
              </w:rPr>
              <w:t>23–27</w:t>
            </w:r>
          </w:p>
          <w:p w:rsidR="006A0DD3" w:rsidRPr="00571334" w:rsidRDefault="006A0DD3" w:rsidP="006A0DD3">
            <w:pPr>
              <w:ind w:left="-108" w:right="-108" w:firstLine="0"/>
              <w:jc w:val="center"/>
              <w:rPr>
                <w:bCs/>
                <w:lang w:val="id-ID"/>
              </w:rPr>
            </w:pPr>
            <w:r w:rsidRPr="00571334">
              <w:rPr>
                <w:vertAlign w:val="superscript"/>
                <w:lang w:val="id-ID"/>
              </w:rPr>
              <w:t>(1)</w:t>
            </w:r>
          </w:p>
        </w:tc>
        <w:tc>
          <w:tcPr>
            <w:tcW w:w="1275" w:type="dxa"/>
            <w:gridSpan w:val="2"/>
            <w:tcBorders>
              <w:top w:val="single" w:sz="4" w:space="0" w:color="auto"/>
              <w:bottom w:val="single" w:sz="4" w:space="0" w:color="auto"/>
            </w:tcBorders>
            <w:vAlign w:val="center"/>
          </w:tcPr>
          <w:p w:rsidR="006A0DD3" w:rsidRPr="00571334" w:rsidRDefault="006A0DD3" w:rsidP="006A0DD3">
            <w:pPr>
              <w:ind w:left="-108" w:right="-102" w:firstLine="0"/>
              <w:jc w:val="center"/>
              <w:rPr>
                <w:lang w:val="id-ID"/>
              </w:rPr>
            </w:pPr>
            <w:r w:rsidRPr="00571334">
              <w:rPr>
                <w:lang w:val="id-ID"/>
              </w:rPr>
              <w:t>5,4–7,4</w:t>
            </w:r>
          </w:p>
          <w:p w:rsidR="006A0DD3" w:rsidRPr="00571334" w:rsidRDefault="006A0DD3" w:rsidP="006A0DD3">
            <w:pPr>
              <w:ind w:left="-108" w:right="-102" w:firstLine="0"/>
              <w:jc w:val="center"/>
              <w:rPr>
                <w:bCs/>
                <w:lang w:val="id-ID"/>
              </w:rPr>
            </w:pPr>
            <w:r w:rsidRPr="00571334">
              <w:rPr>
                <w:lang w:val="id-ID"/>
              </w:rPr>
              <w:t xml:space="preserve"> </w:t>
            </w:r>
            <w:r w:rsidRPr="00571334">
              <w:rPr>
                <w:vertAlign w:val="superscript"/>
                <w:lang w:val="id-ID"/>
              </w:rPr>
              <w:t>(3)</w:t>
            </w:r>
          </w:p>
        </w:tc>
        <w:tc>
          <w:tcPr>
            <w:tcW w:w="1275" w:type="dxa"/>
            <w:gridSpan w:val="2"/>
            <w:tcBorders>
              <w:top w:val="single" w:sz="4" w:space="0" w:color="auto"/>
              <w:bottom w:val="single" w:sz="4" w:space="0" w:color="auto"/>
            </w:tcBorders>
            <w:vAlign w:val="center"/>
          </w:tcPr>
          <w:p w:rsidR="006A0DD3" w:rsidRPr="00571334" w:rsidRDefault="006A0DD3" w:rsidP="006A0DD3">
            <w:pPr>
              <w:ind w:left="-114" w:right="-108" w:firstLine="0"/>
              <w:jc w:val="center"/>
              <w:rPr>
                <w:lang w:val="id-ID"/>
              </w:rPr>
            </w:pPr>
            <w:r w:rsidRPr="00571334">
              <w:rPr>
                <w:lang w:val="id-ID"/>
              </w:rPr>
              <w:t>5,2–6,9</w:t>
            </w:r>
          </w:p>
          <w:p w:rsidR="006A0DD3" w:rsidRPr="00571334" w:rsidRDefault="006A0DD3" w:rsidP="006A0DD3">
            <w:pPr>
              <w:ind w:left="-114" w:right="-108" w:firstLine="0"/>
              <w:jc w:val="center"/>
              <w:rPr>
                <w:bCs/>
                <w:lang w:val="id-ID"/>
              </w:rPr>
            </w:pPr>
            <w:r w:rsidRPr="00571334">
              <w:rPr>
                <w:vertAlign w:val="superscript"/>
                <w:lang w:val="id-ID"/>
              </w:rPr>
              <w:t>(1)</w:t>
            </w:r>
          </w:p>
        </w:tc>
        <w:tc>
          <w:tcPr>
            <w:tcW w:w="1560" w:type="dxa"/>
            <w:gridSpan w:val="2"/>
            <w:tcBorders>
              <w:top w:val="single" w:sz="4" w:space="0" w:color="auto"/>
              <w:bottom w:val="single" w:sz="4" w:space="0" w:color="auto"/>
            </w:tcBorders>
            <w:vAlign w:val="center"/>
          </w:tcPr>
          <w:p w:rsidR="006A0DD3" w:rsidRPr="00571334" w:rsidRDefault="006A0DD3" w:rsidP="006A0DD3">
            <w:pPr>
              <w:ind w:left="-58" w:right="-153" w:firstLine="0"/>
              <w:jc w:val="center"/>
              <w:rPr>
                <w:iCs/>
                <w:lang w:val="id-ID"/>
              </w:rPr>
            </w:pPr>
            <w:r w:rsidRPr="00571334">
              <w:rPr>
                <w:iCs/>
                <w:lang w:val="id-ID"/>
              </w:rPr>
              <w:t>0,016</w:t>
            </w:r>
            <w:r w:rsidRPr="00571334">
              <w:rPr>
                <w:lang w:val="id-ID"/>
              </w:rPr>
              <w:t>–</w:t>
            </w:r>
            <w:r w:rsidRPr="00571334">
              <w:rPr>
                <w:iCs/>
                <w:lang w:val="id-ID"/>
              </w:rPr>
              <w:t>0,917</w:t>
            </w:r>
          </w:p>
          <w:p w:rsidR="006A0DD3" w:rsidRPr="00571334" w:rsidRDefault="006A0DD3" w:rsidP="006A0DD3">
            <w:pPr>
              <w:ind w:left="-58" w:right="-153" w:firstLine="0"/>
              <w:jc w:val="center"/>
              <w:rPr>
                <w:bCs/>
                <w:lang w:val="id-ID"/>
              </w:rPr>
            </w:pPr>
            <w:r w:rsidRPr="00571334">
              <w:rPr>
                <w:vertAlign w:val="superscript"/>
                <w:lang w:val="id-ID"/>
              </w:rPr>
              <w:t>(2)</w:t>
            </w:r>
          </w:p>
        </w:tc>
        <w:tc>
          <w:tcPr>
            <w:tcW w:w="1275" w:type="dxa"/>
            <w:gridSpan w:val="2"/>
            <w:tcBorders>
              <w:top w:val="single" w:sz="4" w:space="0" w:color="auto"/>
              <w:bottom w:val="single" w:sz="4" w:space="0" w:color="auto"/>
            </w:tcBorders>
            <w:vAlign w:val="center"/>
          </w:tcPr>
          <w:p w:rsidR="006A0DD3" w:rsidRPr="00571334" w:rsidRDefault="006A0DD3" w:rsidP="006A0DD3">
            <w:pPr>
              <w:ind w:left="-63" w:right="-108" w:firstLine="0"/>
              <w:jc w:val="center"/>
              <w:rPr>
                <w:bCs/>
                <w:lang w:val="id-ID"/>
              </w:rPr>
            </w:pPr>
            <w:r w:rsidRPr="00571334">
              <w:rPr>
                <w:lang w:val="id-ID"/>
              </w:rPr>
              <w:t xml:space="preserve">Maksimal 18,01 </w:t>
            </w:r>
            <w:r w:rsidRPr="00571334">
              <w:rPr>
                <w:vertAlign w:val="superscript"/>
                <w:lang w:val="id-ID"/>
              </w:rPr>
              <w:t>(2)</w:t>
            </w:r>
          </w:p>
        </w:tc>
      </w:tr>
    </w:tbl>
    <w:p w:rsidR="006A0DD3" w:rsidRPr="00571334" w:rsidRDefault="006A0DD3" w:rsidP="006A0DD3">
      <w:pPr>
        <w:ind w:left="0" w:right="-851" w:firstLine="0"/>
        <w:rPr>
          <w:sz w:val="20"/>
          <w:szCs w:val="20"/>
          <w:lang w:val="en-US"/>
        </w:rPr>
      </w:pPr>
      <w:r w:rsidRPr="00571334">
        <w:rPr>
          <w:sz w:val="20"/>
          <w:szCs w:val="20"/>
          <w:lang w:val="en-US"/>
        </w:rPr>
        <w:t xml:space="preserve">Keterangan: </w:t>
      </w:r>
      <w:r w:rsidRPr="00571334">
        <w:rPr>
          <w:sz w:val="20"/>
          <w:szCs w:val="20"/>
          <w:vertAlign w:val="superscript"/>
          <w:lang w:val="en-US"/>
        </w:rPr>
        <w:t>1</w:t>
      </w:r>
      <w:r w:rsidRPr="00571334">
        <w:rPr>
          <w:bCs/>
          <w:sz w:val="20"/>
          <w:szCs w:val="20"/>
          <w:lang w:val="en-US"/>
        </w:rPr>
        <w:t xml:space="preserve">Sulmartini </w:t>
      </w:r>
      <w:r w:rsidRPr="00571334">
        <w:rPr>
          <w:bCs/>
          <w:i/>
          <w:sz w:val="20"/>
          <w:szCs w:val="20"/>
          <w:lang w:val="en-US"/>
        </w:rPr>
        <w:t>et al</w:t>
      </w:r>
      <w:r w:rsidRPr="00571334">
        <w:rPr>
          <w:bCs/>
          <w:sz w:val="20"/>
          <w:szCs w:val="20"/>
          <w:lang w:val="en-US"/>
        </w:rPr>
        <w:t xml:space="preserve">. (2009), </w:t>
      </w:r>
      <w:r w:rsidRPr="00571334">
        <w:rPr>
          <w:sz w:val="20"/>
          <w:szCs w:val="20"/>
          <w:vertAlign w:val="superscript"/>
          <w:lang w:val="en-US"/>
        </w:rPr>
        <w:t>2</w:t>
      </w:r>
      <w:r w:rsidRPr="00571334">
        <w:rPr>
          <w:bCs/>
          <w:sz w:val="20"/>
          <w:szCs w:val="20"/>
          <w:lang w:val="en-US"/>
        </w:rPr>
        <w:t>Maulana. (2012),</w:t>
      </w:r>
      <w:r w:rsidRPr="00571334">
        <w:rPr>
          <w:sz w:val="20"/>
          <w:szCs w:val="20"/>
          <w:vertAlign w:val="superscript"/>
          <w:lang w:val="en-US"/>
        </w:rPr>
        <w:t xml:space="preserve"> 3</w:t>
      </w:r>
      <w:r w:rsidRPr="00571334">
        <w:rPr>
          <w:sz w:val="20"/>
          <w:szCs w:val="20"/>
          <w:lang w:val="en-US"/>
        </w:rPr>
        <w:t>Aprilia (2017)</w:t>
      </w:r>
    </w:p>
    <w:p w:rsidR="006A0DD3" w:rsidRPr="00571334" w:rsidRDefault="006A0DD3" w:rsidP="006A0DD3">
      <w:pPr>
        <w:ind w:left="0" w:firstLine="0"/>
        <w:rPr>
          <w:bCs/>
          <w:lang w:val="en-US"/>
        </w:rPr>
      </w:pPr>
    </w:p>
    <w:p w:rsidR="006A0DD3" w:rsidRPr="00571334" w:rsidRDefault="006A0DD3" w:rsidP="006A0DD3">
      <w:pPr>
        <w:ind w:left="0" w:firstLine="0"/>
        <w:rPr>
          <w:bCs/>
          <w:lang w:val="en-US" w:eastAsia="id-ID"/>
        </w:rPr>
      </w:pPr>
      <w:r w:rsidRPr="00571334">
        <w:rPr>
          <w:bCs/>
          <w:lang w:val="en-US" w:eastAsia="id-ID"/>
        </w:rPr>
        <w:t xml:space="preserve">Tabel 4. Data kisaran kualitas air media pemeliharaan ikan mas selama 7 hari      </w:t>
      </w:r>
    </w:p>
    <w:p w:rsidR="006A0DD3" w:rsidRPr="00571334" w:rsidRDefault="00621FB9" w:rsidP="00621FB9">
      <w:pPr>
        <w:spacing w:line="276" w:lineRule="auto"/>
        <w:ind w:left="0" w:firstLine="0"/>
        <w:rPr>
          <w:bCs/>
          <w:lang w:val="en-US" w:eastAsia="id-ID"/>
        </w:rPr>
      </w:pPr>
      <w:r w:rsidRPr="00571334">
        <w:rPr>
          <w:bCs/>
          <w:lang w:val="en-US" w:eastAsia="id-ID"/>
        </w:rPr>
        <w:tab/>
        <w:t xml:space="preserve">  </w:t>
      </w:r>
      <w:r w:rsidR="006A0DD3" w:rsidRPr="00571334">
        <w:rPr>
          <w:bCs/>
          <w:lang w:val="en-US" w:eastAsia="id-ID"/>
        </w:rPr>
        <w:t>pasca transportasi</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630"/>
        <w:gridCol w:w="1313"/>
        <w:gridCol w:w="1276"/>
        <w:gridCol w:w="1843"/>
        <w:gridCol w:w="1984"/>
      </w:tblGrid>
      <w:tr w:rsidR="006A0DD3" w:rsidRPr="00571334" w:rsidTr="00FF0216">
        <w:trPr>
          <w:jc w:val="center"/>
        </w:trPr>
        <w:tc>
          <w:tcPr>
            <w:tcW w:w="1630" w:type="dxa"/>
            <w:vMerge w:val="restart"/>
            <w:tcBorders>
              <w:top w:val="single" w:sz="4" w:space="0" w:color="auto"/>
              <w:bottom w:val="single" w:sz="4" w:space="0" w:color="auto"/>
            </w:tcBorders>
            <w:vAlign w:val="center"/>
          </w:tcPr>
          <w:p w:rsidR="006A0DD3" w:rsidRPr="00571334" w:rsidRDefault="006A0DD3" w:rsidP="006A0DD3">
            <w:pPr>
              <w:ind w:left="0" w:firstLine="0"/>
              <w:jc w:val="center"/>
              <w:rPr>
                <w:lang w:val="id-ID"/>
              </w:rPr>
            </w:pPr>
            <w:r w:rsidRPr="00571334">
              <w:rPr>
                <w:lang w:val="id-ID"/>
              </w:rPr>
              <w:t>Parameter</w:t>
            </w:r>
          </w:p>
        </w:tc>
        <w:tc>
          <w:tcPr>
            <w:tcW w:w="4432" w:type="dxa"/>
            <w:gridSpan w:val="3"/>
            <w:tcBorders>
              <w:top w:val="single" w:sz="4" w:space="0" w:color="auto"/>
              <w:bottom w:val="single" w:sz="4" w:space="0" w:color="auto"/>
            </w:tcBorders>
            <w:vAlign w:val="center"/>
          </w:tcPr>
          <w:p w:rsidR="006A0DD3" w:rsidRPr="00571334" w:rsidRDefault="006A0DD3" w:rsidP="006A0DD3">
            <w:pPr>
              <w:ind w:left="0" w:firstLine="0"/>
              <w:jc w:val="center"/>
              <w:rPr>
                <w:lang w:val="id-ID"/>
              </w:rPr>
            </w:pPr>
            <w:r w:rsidRPr="00571334">
              <w:rPr>
                <w:lang w:val="id-ID"/>
              </w:rPr>
              <w:t>Waktu</w:t>
            </w:r>
          </w:p>
        </w:tc>
        <w:tc>
          <w:tcPr>
            <w:tcW w:w="1984" w:type="dxa"/>
            <w:vMerge w:val="restart"/>
            <w:tcBorders>
              <w:top w:val="single" w:sz="4" w:space="0" w:color="auto"/>
              <w:bottom w:val="single" w:sz="4" w:space="0" w:color="auto"/>
            </w:tcBorders>
            <w:vAlign w:val="center"/>
          </w:tcPr>
          <w:p w:rsidR="006A0DD3" w:rsidRPr="00571334" w:rsidRDefault="006A0DD3" w:rsidP="006A0DD3">
            <w:pPr>
              <w:ind w:left="0" w:firstLine="0"/>
              <w:jc w:val="center"/>
              <w:rPr>
                <w:lang w:val="id-ID"/>
              </w:rPr>
            </w:pPr>
            <w:r w:rsidRPr="00571334">
              <w:rPr>
                <w:lang w:val="id-ID"/>
              </w:rPr>
              <w:t>Standar</w:t>
            </w:r>
          </w:p>
        </w:tc>
      </w:tr>
      <w:tr w:rsidR="006A0DD3" w:rsidRPr="00571334" w:rsidTr="00FF0216">
        <w:trPr>
          <w:jc w:val="center"/>
        </w:trPr>
        <w:tc>
          <w:tcPr>
            <w:tcW w:w="1630" w:type="dxa"/>
            <w:vMerge/>
            <w:tcBorders>
              <w:top w:val="single" w:sz="4" w:space="0" w:color="auto"/>
              <w:bottom w:val="single" w:sz="4" w:space="0" w:color="auto"/>
            </w:tcBorders>
            <w:vAlign w:val="center"/>
          </w:tcPr>
          <w:p w:rsidR="006A0DD3" w:rsidRPr="00571334" w:rsidRDefault="006A0DD3" w:rsidP="006A0DD3">
            <w:pPr>
              <w:ind w:left="0" w:firstLine="0"/>
              <w:jc w:val="center"/>
              <w:rPr>
                <w:lang w:val="id-ID"/>
              </w:rPr>
            </w:pPr>
          </w:p>
        </w:tc>
        <w:tc>
          <w:tcPr>
            <w:tcW w:w="1313" w:type="dxa"/>
            <w:tcBorders>
              <w:top w:val="single" w:sz="4" w:space="0" w:color="auto"/>
              <w:bottom w:val="single" w:sz="4" w:space="0" w:color="auto"/>
            </w:tcBorders>
            <w:vAlign w:val="center"/>
          </w:tcPr>
          <w:p w:rsidR="006A0DD3" w:rsidRPr="00571334" w:rsidRDefault="006A0DD3" w:rsidP="006A0DD3">
            <w:pPr>
              <w:ind w:left="0" w:firstLine="0"/>
              <w:jc w:val="center"/>
              <w:rPr>
                <w:lang w:val="id-ID"/>
              </w:rPr>
            </w:pPr>
            <w:r w:rsidRPr="00571334">
              <w:rPr>
                <w:lang w:val="id-ID"/>
              </w:rPr>
              <w:t>Awal</w:t>
            </w:r>
          </w:p>
        </w:tc>
        <w:tc>
          <w:tcPr>
            <w:tcW w:w="1276" w:type="dxa"/>
            <w:tcBorders>
              <w:top w:val="single" w:sz="4" w:space="0" w:color="auto"/>
              <w:bottom w:val="single" w:sz="4" w:space="0" w:color="auto"/>
            </w:tcBorders>
            <w:vAlign w:val="center"/>
          </w:tcPr>
          <w:p w:rsidR="006A0DD3" w:rsidRPr="00571334" w:rsidRDefault="006A0DD3" w:rsidP="006A0DD3">
            <w:pPr>
              <w:ind w:left="0" w:firstLine="0"/>
              <w:jc w:val="center"/>
              <w:rPr>
                <w:lang w:val="id-ID"/>
              </w:rPr>
            </w:pPr>
            <w:r w:rsidRPr="00571334">
              <w:rPr>
                <w:lang w:val="id-ID"/>
              </w:rPr>
              <w:t>Tengah</w:t>
            </w:r>
          </w:p>
        </w:tc>
        <w:tc>
          <w:tcPr>
            <w:tcW w:w="1843" w:type="dxa"/>
            <w:tcBorders>
              <w:top w:val="single" w:sz="4" w:space="0" w:color="auto"/>
              <w:bottom w:val="single" w:sz="4" w:space="0" w:color="auto"/>
            </w:tcBorders>
            <w:vAlign w:val="center"/>
          </w:tcPr>
          <w:p w:rsidR="006A0DD3" w:rsidRPr="00571334" w:rsidRDefault="006A0DD3" w:rsidP="006A0DD3">
            <w:pPr>
              <w:ind w:left="0" w:firstLine="0"/>
              <w:jc w:val="center"/>
              <w:rPr>
                <w:lang w:val="id-ID"/>
              </w:rPr>
            </w:pPr>
            <w:r w:rsidRPr="00571334">
              <w:rPr>
                <w:lang w:val="id-ID"/>
              </w:rPr>
              <w:t>Akhir</w:t>
            </w:r>
          </w:p>
        </w:tc>
        <w:tc>
          <w:tcPr>
            <w:tcW w:w="1984" w:type="dxa"/>
            <w:vMerge/>
            <w:tcBorders>
              <w:top w:val="single" w:sz="4" w:space="0" w:color="auto"/>
              <w:bottom w:val="single" w:sz="4" w:space="0" w:color="auto"/>
            </w:tcBorders>
            <w:vAlign w:val="center"/>
          </w:tcPr>
          <w:p w:rsidR="006A0DD3" w:rsidRPr="00571334" w:rsidRDefault="006A0DD3" w:rsidP="006A0DD3">
            <w:pPr>
              <w:ind w:left="0" w:firstLine="0"/>
              <w:jc w:val="center"/>
              <w:rPr>
                <w:lang w:val="id-ID"/>
              </w:rPr>
            </w:pPr>
          </w:p>
        </w:tc>
      </w:tr>
      <w:tr w:rsidR="006A0DD3" w:rsidRPr="00571334" w:rsidTr="00FF0216">
        <w:trPr>
          <w:jc w:val="center"/>
        </w:trPr>
        <w:tc>
          <w:tcPr>
            <w:tcW w:w="1630" w:type="dxa"/>
            <w:tcBorders>
              <w:top w:val="single" w:sz="4" w:space="0" w:color="auto"/>
              <w:bottom w:val="nil"/>
            </w:tcBorders>
            <w:vAlign w:val="center"/>
          </w:tcPr>
          <w:p w:rsidR="006A0DD3" w:rsidRPr="00571334" w:rsidRDefault="006A0DD3" w:rsidP="006A0DD3">
            <w:pPr>
              <w:ind w:left="0" w:firstLine="0"/>
              <w:jc w:val="center"/>
              <w:rPr>
                <w:lang w:val="id-ID"/>
              </w:rPr>
            </w:pPr>
            <w:r w:rsidRPr="00571334">
              <w:rPr>
                <w:lang w:val="id-ID"/>
              </w:rPr>
              <w:t>Suhu (</w:t>
            </w:r>
            <w:r w:rsidRPr="00571334">
              <w:rPr>
                <w:vertAlign w:val="superscript"/>
                <w:lang w:val="id-ID"/>
              </w:rPr>
              <w:t>o</w:t>
            </w:r>
            <w:r w:rsidRPr="00571334">
              <w:rPr>
                <w:lang w:val="id-ID"/>
              </w:rPr>
              <w:t>C)</w:t>
            </w:r>
          </w:p>
        </w:tc>
        <w:tc>
          <w:tcPr>
            <w:tcW w:w="1313" w:type="dxa"/>
            <w:tcBorders>
              <w:top w:val="single" w:sz="4" w:space="0" w:color="auto"/>
              <w:bottom w:val="nil"/>
            </w:tcBorders>
            <w:vAlign w:val="center"/>
          </w:tcPr>
          <w:p w:rsidR="006A0DD3" w:rsidRPr="00571334" w:rsidRDefault="006A0DD3" w:rsidP="006A0DD3">
            <w:pPr>
              <w:ind w:left="0" w:firstLine="0"/>
              <w:jc w:val="center"/>
              <w:rPr>
                <w:lang w:val="id-ID"/>
              </w:rPr>
            </w:pPr>
            <w:r w:rsidRPr="00571334">
              <w:rPr>
                <w:lang w:val="id-ID"/>
              </w:rPr>
              <w:t>27,0–28,9</w:t>
            </w:r>
          </w:p>
        </w:tc>
        <w:tc>
          <w:tcPr>
            <w:tcW w:w="1276" w:type="dxa"/>
            <w:tcBorders>
              <w:top w:val="single" w:sz="4" w:space="0" w:color="auto"/>
              <w:bottom w:val="nil"/>
            </w:tcBorders>
            <w:vAlign w:val="center"/>
          </w:tcPr>
          <w:p w:rsidR="006A0DD3" w:rsidRPr="00571334" w:rsidRDefault="006A0DD3" w:rsidP="006A0DD3">
            <w:pPr>
              <w:ind w:left="0" w:firstLine="0"/>
              <w:jc w:val="center"/>
              <w:rPr>
                <w:lang w:val="id-ID"/>
              </w:rPr>
            </w:pPr>
            <w:r w:rsidRPr="00571334">
              <w:rPr>
                <w:lang w:val="id-ID"/>
              </w:rPr>
              <w:t>27,7–30,0</w:t>
            </w:r>
          </w:p>
        </w:tc>
        <w:tc>
          <w:tcPr>
            <w:tcW w:w="1843" w:type="dxa"/>
            <w:tcBorders>
              <w:top w:val="single" w:sz="4" w:space="0" w:color="auto"/>
              <w:bottom w:val="nil"/>
            </w:tcBorders>
            <w:vAlign w:val="center"/>
          </w:tcPr>
          <w:p w:rsidR="006A0DD3" w:rsidRPr="00571334" w:rsidRDefault="006A0DD3" w:rsidP="006A0DD3">
            <w:pPr>
              <w:ind w:left="0" w:firstLine="0"/>
              <w:jc w:val="center"/>
              <w:rPr>
                <w:lang w:val="id-ID"/>
              </w:rPr>
            </w:pPr>
            <w:r w:rsidRPr="00571334">
              <w:rPr>
                <w:lang w:val="id-ID"/>
              </w:rPr>
              <w:t>28,1–30,2</w:t>
            </w:r>
          </w:p>
        </w:tc>
        <w:tc>
          <w:tcPr>
            <w:tcW w:w="1984" w:type="dxa"/>
            <w:tcBorders>
              <w:top w:val="single" w:sz="4" w:space="0" w:color="auto"/>
              <w:bottom w:val="nil"/>
            </w:tcBorders>
            <w:vAlign w:val="center"/>
          </w:tcPr>
          <w:p w:rsidR="006A0DD3" w:rsidRPr="00571334" w:rsidRDefault="006A0DD3" w:rsidP="006A0DD3">
            <w:pPr>
              <w:ind w:left="0" w:firstLine="0"/>
              <w:jc w:val="center"/>
              <w:rPr>
                <w:lang w:val="id-ID"/>
              </w:rPr>
            </w:pPr>
            <w:r w:rsidRPr="00571334">
              <w:rPr>
                <w:lang w:val="id-ID"/>
              </w:rPr>
              <w:t>25,9–31,1</w:t>
            </w:r>
            <w:r w:rsidRPr="00571334">
              <w:rPr>
                <w:vertAlign w:val="superscript"/>
                <w:lang w:val="id-ID"/>
              </w:rPr>
              <w:t>1</w:t>
            </w:r>
          </w:p>
        </w:tc>
      </w:tr>
      <w:tr w:rsidR="006A0DD3" w:rsidRPr="00571334" w:rsidTr="00FF0216">
        <w:trPr>
          <w:trHeight w:val="80"/>
          <w:jc w:val="center"/>
        </w:trPr>
        <w:tc>
          <w:tcPr>
            <w:tcW w:w="1630" w:type="dxa"/>
            <w:tcBorders>
              <w:top w:val="nil"/>
            </w:tcBorders>
            <w:vAlign w:val="center"/>
          </w:tcPr>
          <w:p w:rsidR="006A0DD3" w:rsidRPr="00571334" w:rsidRDefault="006A0DD3" w:rsidP="006A0DD3">
            <w:pPr>
              <w:ind w:left="0" w:firstLine="0"/>
              <w:jc w:val="center"/>
              <w:rPr>
                <w:lang w:val="id-ID"/>
              </w:rPr>
            </w:pPr>
            <w:r w:rsidRPr="00571334">
              <w:rPr>
                <w:lang w:val="id-ID"/>
              </w:rPr>
              <w:t>pH</w:t>
            </w:r>
          </w:p>
        </w:tc>
        <w:tc>
          <w:tcPr>
            <w:tcW w:w="1313" w:type="dxa"/>
            <w:tcBorders>
              <w:top w:val="nil"/>
            </w:tcBorders>
            <w:vAlign w:val="center"/>
          </w:tcPr>
          <w:p w:rsidR="006A0DD3" w:rsidRPr="00571334" w:rsidRDefault="006A0DD3" w:rsidP="006A0DD3">
            <w:pPr>
              <w:ind w:left="0" w:firstLine="0"/>
              <w:jc w:val="center"/>
              <w:rPr>
                <w:lang w:val="id-ID"/>
              </w:rPr>
            </w:pPr>
            <w:r w:rsidRPr="00571334">
              <w:rPr>
                <w:lang w:val="id-ID"/>
              </w:rPr>
              <w:t>5,5</w:t>
            </w:r>
          </w:p>
        </w:tc>
        <w:tc>
          <w:tcPr>
            <w:tcW w:w="1276" w:type="dxa"/>
            <w:tcBorders>
              <w:top w:val="nil"/>
            </w:tcBorders>
            <w:vAlign w:val="center"/>
          </w:tcPr>
          <w:p w:rsidR="006A0DD3" w:rsidRPr="00571334" w:rsidRDefault="006A0DD3" w:rsidP="006A0DD3">
            <w:pPr>
              <w:ind w:left="0" w:firstLine="0"/>
              <w:jc w:val="center"/>
              <w:rPr>
                <w:lang w:val="id-ID"/>
              </w:rPr>
            </w:pPr>
            <w:r w:rsidRPr="00571334">
              <w:rPr>
                <w:lang w:val="id-ID"/>
              </w:rPr>
              <w:t>5,4</w:t>
            </w:r>
          </w:p>
        </w:tc>
        <w:tc>
          <w:tcPr>
            <w:tcW w:w="1843" w:type="dxa"/>
            <w:tcBorders>
              <w:top w:val="nil"/>
            </w:tcBorders>
            <w:vAlign w:val="center"/>
          </w:tcPr>
          <w:p w:rsidR="006A0DD3" w:rsidRPr="00571334" w:rsidRDefault="006A0DD3" w:rsidP="006A0DD3">
            <w:pPr>
              <w:ind w:left="0" w:firstLine="0"/>
              <w:jc w:val="center"/>
              <w:rPr>
                <w:lang w:val="id-ID"/>
              </w:rPr>
            </w:pPr>
            <w:r w:rsidRPr="00571334">
              <w:rPr>
                <w:lang w:val="id-ID"/>
              </w:rPr>
              <w:t>6,7</w:t>
            </w:r>
          </w:p>
        </w:tc>
        <w:tc>
          <w:tcPr>
            <w:tcW w:w="1984" w:type="dxa"/>
            <w:tcBorders>
              <w:top w:val="nil"/>
            </w:tcBorders>
            <w:vAlign w:val="center"/>
          </w:tcPr>
          <w:p w:rsidR="006A0DD3" w:rsidRPr="00571334" w:rsidRDefault="006A0DD3" w:rsidP="006A0DD3">
            <w:pPr>
              <w:ind w:left="0" w:firstLine="0"/>
              <w:jc w:val="center"/>
              <w:rPr>
                <w:lang w:val="id-ID"/>
              </w:rPr>
            </w:pPr>
            <w:r w:rsidRPr="00571334">
              <w:rPr>
                <w:lang w:val="id-ID"/>
              </w:rPr>
              <w:t xml:space="preserve">Baku mutu 6–9 </w:t>
            </w:r>
            <w:r w:rsidRPr="00571334">
              <w:rPr>
                <w:vertAlign w:val="superscript"/>
                <w:lang w:val="id-ID"/>
              </w:rPr>
              <w:t>1</w:t>
            </w:r>
          </w:p>
        </w:tc>
      </w:tr>
      <w:tr w:rsidR="006A0DD3" w:rsidRPr="00571334" w:rsidTr="00FF0216">
        <w:trPr>
          <w:jc w:val="center"/>
        </w:trPr>
        <w:tc>
          <w:tcPr>
            <w:tcW w:w="1630" w:type="dxa"/>
            <w:vAlign w:val="center"/>
          </w:tcPr>
          <w:p w:rsidR="006A0DD3" w:rsidRPr="00571334" w:rsidRDefault="006A0DD3" w:rsidP="006A0DD3">
            <w:pPr>
              <w:ind w:left="0" w:firstLine="0"/>
              <w:jc w:val="center"/>
              <w:rPr>
                <w:lang w:val="id-ID"/>
              </w:rPr>
            </w:pPr>
            <w:r w:rsidRPr="00571334">
              <w:rPr>
                <w:lang w:val="id-ID"/>
              </w:rPr>
              <w:t>DO (mg.L</w:t>
            </w:r>
            <w:r w:rsidRPr="00571334">
              <w:rPr>
                <w:vertAlign w:val="superscript"/>
                <w:lang w:val="id-ID"/>
              </w:rPr>
              <w:t>-1</w:t>
            </w:r>
            <w:r w:rsidRPr="00571334">
              <w:rPr>
                <w:lang w:val="id-ID"/>
              </w:rPr>
              <w:t>)</w:t>
            </w:r>
          </w:p>
        </w:tc>
        <w:tc>
          <w:tcPr>
            <w:tcW w:w="1313" w:type="dxa"/>
            <w:vAlign w:val="center"/>
          </w:tcPr>
          <w:p w:rsidR="006A0DD3" w:rsidRPr="00571334" w:rsidRDefault="006A0DD3" w:rsidP="006A0DD3">
            <w:pPr>
              <w:ind w:left="0" w:firstLine="0"/>
              <w:jc w:val="center"/>
              <w:rPr>
                <w:lang w:val="id-ID"/>
              </w:rPr>
            </w:pPr>
            <w:r w:rsidRPr="00571334">
              <w:rPr>
                <w:lang w:val="id-ID"/>
              </w:rPr>
              <w:t>4,2</w:t>
            </w:r>
          </w:p>
        </w:tc>
        <w:tc>
          <w:tcPr>
            <w:tcW w:w="1276" w:type="dxa"/>
            <w:vAlign w:val="center"/>
          </w:tcPr>
          <w:p w:rsidR="006A0DD3" w:rsidRPr="00571334" w:rsidRDefault="006A0DD3" w:rsidP="006A0DD3">
            <w:pPr>
              <w:ind w:left="0" w:firstLine="0"/>
              <w:jc w:val="center"/>
              <w:rPr>
                <w:lang w:val="id-ID"/>
              </w:rPr>
            </w:pPr>
            <w:r w:rsidRPr="00571334">
              <w:rPr>
                <w:lang w:val="id-ID"/>
              </w:rPr>
              <w:t>4,3</w:t>
            </w:r>
          </w:p>
        </w:tc>
        <w:tc>
          <w:tcPr>
            <w:tcW w:w="1843" w:type="dxa"/>
            <w:vAlign w:val="center"/>
          </w:tcPr>
          <w:p w:rsidR="006A0DD3" w:rsidRPr="00571334" w:rsidRDefault="006A0DD3" w:rsidP="006A0DD3">
            <w:pPr>
              <w:ind w:left="0" w:firstLine="0"/>
              <w:jc w:val="center"/>
              <w:rPr>
                <w:lang w:val="id-ID"/>
              </w:rPr>
            </w:pPr>
            <w:r w:rsidRPr="00571334">
              <w:rPr>
                <w:lang w:val="id-ID"/>
              </w:rPr>
              <w:t>7,6</w:t>
            </w:r>
          </w:p>
        </w:tc>
        <w:tc>
          <w:tcPr>
            <w:tcW w:w="1984" w:type="dxa"/>
            <w:vAlign w:val="center"/>
          </w:tcPr>
          <w:p w:rsidR="006A0DD3" w:rsidRPr="00571334" w:rsidRDefault="006A0DD3" w:rsidP="006A0DD3">
            <w:pPr>
              <w:ind w:left="0" w:firstLine="0"/>
              <w:jc w:val="center"/>
              <w:rPr>
                <w:lang w:val="id-ID"/>
              </w:rPr>
            </w:pPr>
            <w:r w:rsidRPr="00571334">
              <w:rPr>
                <w:lang w:val="id-ID"/>
              </w:rPr>
              <w:t xml:space="preserve">Baku mutu (4,0) </w:t>
            </w:r>
            <w:r w:rsidRPr="00571334">
              <w:rPr>
                <w:vertAlign w:val="superscript"/>
                <w:lang w:val="id-ID"/>
              </w:rPr>
              <w:t>1</w:t>
            </w:r>
          </w:p>
        </w:tc>
      </w:tr>
      <w:tr w:rsidR="006A0DD3" w:rsidRPr="00571334" w:rsidTr="00FF0216">
        <w:trPr>
          <w:jc w:val="center"/>
        </w:trPr>
        <w:tc>
          <w:tcPr>
            <w:tcW w:w="1630" w:type="dxa"/>
            <w:vAlign w:val="center"/>
          </w:tcPr>
          <w:p w:rsidR="006A0DD3" w:rsidRPr="00571334" w:rsidRDefault="006A0DD3" w:rsidP="006A0DD3">
            <w:pPr>
              <w:ind w:left="0" w:firstLine="0"/>
              <w:jc w:val="center"/>
              <w:rPr>
                <w:lang w:val="id-ID"/>
              </w:rPr>
            </w:pPr>
            <w:r w:rsidRPr="00571334">
              <w:rPr>
                <w:iCs/>
                <w:lang w:val="id-ID"/>
              </w:rPr>
              <w:t>TAN</w:t>
            </w:r>
            <w:r w:rsidRPr="00571334">
              <w:rPr>
                <w:i/>
                <w:iCs/>
                <w:lang w:val="id-ID"/>
              </w:rPr>
              <w:t xml:space="preserve"> </w:t>
            </w:r>
            <w:r w:rsidRPr="00571334">
              <w:rPr>
                <w:lang w:val="id-ID"/>
              </w:rPr>
              <w:t>(mg.L</w:t>
            </w:r>
            <w:r w:rsidRPr="00571334">
              <w:rPr>
                <w:vertAlign w:val="superscript"/>
                <w:lang w:val="id-ID"/>
              </w:rPr>
              <w:t>-1</w:t>
            </w:r>
            <w:r w:rsidRPr="00571334">
              <w:rPr>
                <w:lang w:val="id-ID"/>
              </w:rPr>
              <w:t>)</w:t>
            </w:r>
          </w:p>
        </w:tc>
        <w:tc>
          <w:tcPr>
            <w:tcW w:w="1313" w:type="dxa"/>
            <w:vAlign w:val="center"/>
          </w:tcPr>
          <w:p w:rsidR="006A0DD3" w:rsidRPr="00571334" w:rsidRDefault="006A0DD3" w:rsidP="006A0DD3">
            <w:pPr>
              <w:ind w:left="0" w:firstLine="0"/>
              <w:jc w:val="center"/>
              <w:rPr>
                <w:lang w:val="id-ID"/>
              </w:rPr>
            </w:pPr>
            <w:r w:rsidRPr="00571334">
              <w:rPr>
                <w:lang w:val="id-ID"/>
              </w:rPr>
              <w:t>0,08–0,10</w:t>
            </w:r>
          </w:p>
        </w:tc>
        <w:tc>
          <w:tcPr>
            <w:tcW w:w="1276" w:type="dxa"/>
            <w:vAlign w:val="center"/>
          </w:tcPr>
          <w:p w:rsidR="006A0DD3" w:rsidRPr="00571334" w:rsidRDefault="006A0DD3" w:rsidP="006A0DD3">
            <w:pPr>
              <w:ind w:left="0" w:firstLine="0"/>
              <w:jc w:val="center"/>
              <w:rPr>
                <w:lang w:val="id-ID"/>
              </w:rPr>
            </w:pPr>
            <w:r w:rsidRPr="00571334">
              <w:rPr>
                <w:lang w:val="id-ID"/>
              </w:rPr>
              <w:t>-</w:t>
            </w:r>
          </w:p>
        </w:tc>
        <w:tc>
          <w:tcPr>
            <w:tcW w:w="1843" w:type="dxa"/>
            <w:vAlign w:val="center"/>
          </w:tcPr>
          <w:p w:rsidR="006A0DD3" w:rsidRPr="00571334" w:rsidRDefault="006A0DD3" w:rsidP="006A0DD3">
            <w:pPr>
              <w:ind w:left="0" w:firstLine="0"/>
              <w:jc w:val="center"/>
              <w:rPr>
                <w:lang w:val="id-ID"/>
              </w:rPr>
            </w:pPr>
            <w:r w:rsidRPr="00571334">
              <w:rPr>
                <w:lang w:val="id-ID"/>
              </w:rPr>
              <w:t>0,17–0,25</w:t>
            </w:r>
          </w:p>
        </w:tc>
        <w:tc>
          <w:tcPr>
            <w:tcW w:w="1984" w:type="dxa"/>
            <w:vAlign w:val="center"/>
          </w:tcPr>
          <w:p w:rsidR="006A0DD3" w:rsidRPr="00571334" w:rsidRDefault="006A0DD3" w:rsidP="006A0DD3">
            <w:pPr>
              <w:ind w:left="0" w:firstLine="0"/>
              <w:jc w:val="center"/>
              <w:rPr>
                <w:lang w:val="id-ID"/>
              </w:rPr>
            </w:pPr>
            <w:r w:rsidRPr="00571334">
              <w:rPr>
                <w:lang w:val="id-ID"/>
              </w:rPr>
              <w:t>0,00–1,87</w:t>
            </w:r>
            <w:r w:rsidRPr="00571334">
              <w:rPr>
                <w:vertAlign w:val="superscript"/>
                <w:lang w:val="id-ID"/>
              </w:rPr>
              <w:t>1</w:t>
            </w:r>
          </w:p>
        </w:tc>
      </w:tr>
    </w:tbl>
    <w:p w:rsidR="006A0DD3" w:rsidRPr="00571334" w:rsidRDefault="006A0DD3" w:rsidP="006A0DD3">
      <w:pPr>
        <w:ind w:left="0" w:firstLine="0"/>
        <w:rPr>
          <w:lang w:val="en-US"/>
        </w:rPr>
      </w:pPr>
      <w:r w:rsidRPr="00571334">
        <w:rPr>
          <w:sz w:val="20"/>
          <w:szCs w:val="20"/>
          <w:lang w:val="en-US"/>
        </w:rPr>
        <w:t xml:space="preserve">Keterangan: </w:t>
      </w:r>
      <w:r w:rsidRPr="00571334">
        <w:rPr>
          <w:sz w:val="20"/>
          <w:szCs w:val="20"/>
          <w:vertAlign w:val="superscript"/>
          <w:lang w:val="en-US"/>
        </w:rPr>
        <w:t xml:space="preserve">1 </w:t>
      </w:r>
      <w:r w:rsidRPr="00571334">
        <w:rPr>
          <w:sz w:val="20"/>
          <w:szCs w:val="20"/>
          <w:lang w:val="en-US"/>
        </w:rPr>
        <w:t>BBPBAT Sukabumi (2014)</w:t>
      </w:r>
    </w:p>
    <w:p w:rsidR="006A0DD3" w:rsidRPr="00571334" w:rsidRDefault="006A0DD3" w:rsidP="006A0DD3">
      <w:pPr>
        <w:ind w:left="0" w:firstLine="0"/>
        <w:rPr>
          <w:iCs/>
          <w:lang w:val="id-ID"/>
        </w:rPr>
      </w:pPr>
    </w:p>
    <w:p w:rsidR="006A0DD3" w:rsidRPr="00571334" w:rsidRDefault="006A0DD3" w:rsidP="006A0DD3">
      <w:pPr>
        <w:ind w:left="0" w:firstLine="0"/>
        <w:rPr>
          <w:iCs/>
          <w:lang w:val="en-US"/>
        </w:rPr>
      </w:pPr>
      <w:r w:rsidRPr="00571334">
        <w:rPr>
          <w:iCs/>
          <w:lang w:val="id-ID"/>
        </w:rPr>
        <w:tab/>
      </w:r>
      <w:r w:rsidRPr="00571334">
        <w:rPr>
          <w:iCs/>
          <w:lang w:val="en-US"/>
        </w:rPr>
        <w:t xml:space="preserve">Hasil pengukuran parameter kualitas air selama proses transportasi yang terdapat pada Tabel 3 menunjukkan bahwa nilai kualitas air  sudah sesuai dengan kondisi hidup ikan. Nilai DO semua perlakuan berada dibawah nilai standar yang digunakan saat proses transportasi. Hasil penelitian Sulmartini </w:t>
      </w:r>
      <w:r w:rsidRPr="00571334">
        <w:rPr>
          <w:i/>
          <w:iCs/>
          <w:lang w:val="en-US"/>
        </w:rPr>
        <w:t>et al.</w:t>
      </w:r>
      <w:r w:rsidRPr="00571334">
        <w:rPr>
          <w:iCs/>
          <w:lang w:val="en-US"/>
        </w:rPr>
        <w:t xml:space="preserve"> (2009) bahwa DO ikan mas berkisar antara 5,2–6,9 mg.L</w:t>
      </w:r>
      <w:r w:rsidRPr="00571334">
        <w:rPr>
          <w:iCs/>
          <w:vertAlign w:val="superscript"/>
          <w:lang w:val="en-US"/>
        </w:rPr>
        <w:t xml:space="preserve">-1 </w:t>
      </w:r>
      <w:r w:rsidRPr="00571334">
        <w:rPr>
          <w:iCs/>
          <w:lang w:val="en-US"/>
        </w:rPr>
        <w:t xml:space="preserve">memiliki tingkat kelangsungan hidup ikan mas sebesar 100 % selama proses transportasi. Semakin menurunnya nilai DO pada akhir trasportasi karena adanya pengaruh dari kandungan saponin pada ekstrak daun jambu biji yang ditambahkan kedalam media angkut. </w:t>
      </w:r>
      <w:r w:rsidRPr="00571334">
        <w:rPr>
          <w:lang w:val="en-US"/>
        </w:rPr>
        <w:t xml:space="preserve">Supono (2015) menyatakan bawha efek samping penggunaan saponin antara lain turunnya oksigen terlarut. </w:t>
      </w:r>
      <w:r w:rsidRPr="00571334">
        <w:rPr>
          <w:iCs/>
          <w:lang w:val="en-US"/>
        </w:rPr>
        <w:t xml:space="preserve">Berdasarkan data dari WorldFish Center (2011) bahwa kisaran suhu untuk budidaya </w:t>
      </w:r>
      <w:r w:rsidRPr="00571334">
        <w:rPr>
          <w:i/>
          <w:iCs/>
          <w:lang w:val="en-US"/>
        </w:rPr>
        <w:t xml:space="preserve">Common carp </w:t>
      </w:r>
      <w:r w:rsidRPr="00571334">
        <w:rPr>
          <w:iCs/>
          <w:lang w:val="en-US"/>
        </w:rPr>
        <w:t xml:space="preserve">(ikan mas) sebesar 20–30 </w:t>
      </w:r>
      <w:r w:rsidRPr="00571334">
        <w:rPr>
          <w:iCs/>
          <w:vertAlign w:val="superscript"/>
          <w:lang w:val="en-US"/>
        </w:rPr>
        <w:t>o</w:t>
      </w:r>
      <w:r w:rsidRPr="00571334">
        <w:rPr>
          <w:iCs/>
          <w:lang w:val="en-US"/>
        </w:rPr>
        <w:t xml:space="preserve">C. BBPBAT Sukabumi (2014) melaporkan bahwa nilai baku mutu pH air untuk ikan mas berkisar antara 6–9. Rudiyanti dan Ekasari (2009) melaporkan bahwa kisaran </w:t>
      </w:r>
      <w:r w:rsidRPr="00571334">
        <w:rPr>
          <w:iCs/>
          <w:lang w:val="en-US"/>
        </w:rPr>
        <w:lastRenderedPageBreak/>
        <w:t>konsentrasi amonia yang baik untuk kehidupan ikan adalah &lt; 2,</w:t>
      </w:r>
      <w:r w:rsidRPr="00571334">
        <w:rPr>
          <w:bCs/>
          <w:iCs/>
          <w:lang w:val="en-US"/>
        </w:rPr>
        <w:t xml:space="preserve">4 </w:t>
      </w:r>
      <w:r w:rsidRPr="00571334">
        <w:rPr>
          <w:iCs/>
          <w:lang w:val="en-US"/>
        </w:rPr>
        <w:t>mg.L</w:t>
      </w:r>
      <w:r w:rsidRPr="00571334">
        <w:rPr>
          <w:iCs/>
          <w:vertAlign w:val="superscript"/>
          <w:lang w:val="en-US"/>
        </w:rPr>
        <w:t>-1</w:t>
      </w:r>
      <w:r w:rsidRPr="00571334">
        <w:rPr>
          <w:iCs/>
          <w:lang w:val="en-US"/>
        </w:rPr>
        <w:t>. Nilai TAN hasil penelitian Maulana (2012) berkisar antara 0,016 hingga 0,917 mg.L</w:t>
      </w:r>
      <w:r w:rsidRPr="00571334">
        <w:rPr>
          <w:iCs/>
          <w:vertAlign w:val="superscript"/>
          <w:lang w:val="en-US"/>
        </w:rPr>
        <w:t>-1</w:t>
      </w:r>
      <w:r w:rsidRPr="00571334">
        <w:rPr>
          <w:iCs/>
          <w:lang w:val="en-US"/>
        </w:rPr>
        <w:t>. Air menjadi beracun bila karbon dioksida terlarut mencapai lebih dari 16 mg.L</w:t>
      </w:r>
      <w:r w:rsidRPr="00571334">
        <w:rPr>
          <w:iCs/>
          <w:vertAlign w:val="superscript"/>
          <w:lang w:val="en-US"/>
        </w:rPr>
        <w:t xml:space="preserve">-1 </w:t>
      </w:r>
      <w:r w:rsidRPr="00571334">
        <w:rPr>
          <w:iCs/>
          <w:lang w:val="en-US"/>
        </w:rPr>
        <w:t>(WorldFish Center, 2011).</w:t>
      </w:r>
    </w:p>
    <w:p w:rsidR="006A0DD3" w:rsidRPr="00571334" w:rsidRDefault="006A0DD3" w:rsidP="006A0DD3">
      <w:pPr>
        <w:ind w:left="0" w:firstLine="0"/>
        <w:rPr>
          <w:iCs/>
          <w:lang w:val="en-US"/>
        </w:rPr>
      </w:pPr>
      <w:r w:rsidRPr="00571334">
        <w:rPr>
          <w:iCs/>
          <w:lang w:val="id-ID"/>
        </w:rPr>
        <w:tab/>
      </w:r>
      <w:r w:rsidRPr="00571334">
        <w:rPr>
          <w:iCs/>
          <w:lang w:val="en-US"/>
        </w:rPr>
        <w:t>Hasil pengukuran parameter kualitas air media pemeliharaan ikan mas selama 7 hari dapat dilihat pada Tabel 4. Nilai suhu  mengalami peningkatan hingga akhir pemeliharaan dengan kisaran antara 27,0–</w:t>
      </w:r>
      <w:r w:rsidRPr="00571334">
        <w:rPr>
          <w:bCs/>
          <w:iCs/>
          <w:lang w:val="en-US"/>
        </w:rPr>
        <w:t xml:space="preserve">30,2 </w:t>
      </w:r>
      <w:r w:rsidRPr="00571334">
        <w:rPr>
          <w:iCs/>
          <w:vertAlign w:val="superscript"/>
          <w:lang w:val="en-US"/>
        </w:rPr>
        <w:t>o</w:t>
      </w:r>
      <w:r w:rsidRPr="00571334">
        <w:rPr>
          <w:iCs/>
          <w:lang w:val="en-US"/>
        </w:rPr>
        <w:t>C. Nilai pH berkisar antara 5,4–</w:t>
      </w:r>
      <w:r w:rsidRPr="00571334">
        <w:rPr>
          <w:bCs/>
          <w:iCs/>
          <w:lang w:val="en-US"/>
        </w:rPr>
        <w:t xml:space="preserve">6,7. </w:t>
      </w:r>
      <w:r w:rsidRPr="00571334">
        <w:rPr>
          <w:iCs/>
          <w:lang w:val="en-US"/>
        </w:rPr>
        <w:t>Nilai DO berkisar antara 4,2–7,6 mg.L</w:t>
      </w:r>
      <w:r w:rsidRPr="00571334">
        <w:rPr>
          <w:iCs/>
          <w:vertAlign w:val="superscript"/>
          <w:lang w:val="en-US"/>
        </w:rPr>
        <w:t>-1</w:t>
      </w:r>
      <w:r w:rsidRPr="00571334">
        <w:rPr>
          <w:iCs/>
          <w:lang w:val="en-US"/>
        </w:rPr>
        <w:t>. Dan nilai TAN berkisar antara 0,08–0,25 mg.L</w:t>
      </w:r>
      <w:r w:rsidRPr="00571334">
        <w:rPr>
          <w:iCs/>
          <w:vertAlign w:val="superscript"/>
          <w:lang w:val="en-US"/>
        </w:rPr>
        <w:t>-1</w:t>
      </w:r>
      <w:r w:rsidRPr="00571334">
        <w:rPr>
          <w:iCs/>
          <w:lang w:val="en-US"/>
        </w:rPr>
        <w:t>. Nilai kualitas air selama pemeliharaan 7 hari masih berada pada kondisi hidup dan batas toleransi untuk budidaya ikan mas. Badan Standardisasi Nasional (2013) menyatakan persyaratan kualitas air untuk produksi ikan mas diantaranya suhu (25–</w:t>
      </w:r>
      <w:r w:rsidRPr="00571334">
        <w:rPr>
          <w:bCs/>
          <w:iCs/>
          <w:lang w:val="en-US"/>
        </w:rPr>
        <w:t xml:space="preserve">32 </w:t>
      </w:r>
      <w:r w:rsidRPr="00571334">
        <w:rPr>
          <w:iCs/>
          <w:vertAlign w:val="superscript"/>
          <w:lang w:val="en-US"/>
        </w:rPr>
        <w:t>o</w:t>
      </w:r>
      <w:r w:rsidRPr="00571334">
        <w:rPr>
          <w:iCs/>
          <w:lang w:val="en-US"/>
        </w:rPr>
        <w:t>C), dan DO (minimal 3  mg.L</w:t>
      </w:r>
      <w:r w:rsidRPr="00571334">
        <w:rPr>
          <w:iCs/>
          <w:vertAlign w:val="superscript"/>
          <w:lang w:val="en-US"/>
        </w:rPr>
        <w:t>-1</w:t>
      </w:r>
      <w:r w:rsidRPr="00571334">
        <w:rPr>
          <w:iCs/>
          <w:lang w:val="en-US"/>
        </w:rPr>
        <w:t>); sedangkan nilai amonia berkisar 0,00–1,87 mg.L</w:t>
      </w:r>
      <w:r w:rsidRPr="00571334">
        <w:rPr>
          <w:iCs/>
          <w:vertAlign w:val="superscript"/>
          <w:lang w:val="en-US"/>
        </w:rPr>
        <w:t>-1</w:t>
      </w:r>
      <w:r w:rsidRPr="00571334">
        <w:rPr>
          <w:iCs/>
          <w:lang w:val="en-US"/>
        </w:rPr>
        <w:t xml:space="preserve"> (BBPBAT Sukabumi 2014). Nilai pH selama pemeliharaan ikan mas 7 hari berada dibawah nilai baku mutu namun masih berada pada batas hidup ikan mas. Jika pH air kolam mencapai 11 atau turun menjadi 4, ikan bisa mati (WorldFish Center, 2011).</w:t>
      </w:r>
    </w:p>
    <w:p w:rsidR="00E77DB6" w:rsidRPr="00571334" w:rsidRDefault="0054583A" w:rsidP="006A0DD3">
      <w:pPr>
        <w:ind w:left="0" w:firstLine="0"/>
        <w:rPr>
          <w:b/>
          <w:lang w:val="id-ID"/>
        </w:rPr>
      </w:pPr>
      <w:r w:rsidRPr="00571334">
        <w:rPr>
          <w:lang w:val="id-ID"/>
        </w:rPr>
        <w:t xml:space="preserve"> </w:t>
      </w:r>
      <w:r w:rsidRPr="00571334">
        <w:rPr>
          <w:lang w:val="id-ID"/>
        </w:rPr>
        <w:tab/>
      </w:r>
    </w:p>
    <w:p w:rsidR="0054583A" w:rsidRPr="00571334" w:rsidRDefault="0054583A" w:rsidP="000C2D42">
      <w:pPr>
        <w:spacing w:line="360" w:lineRule="auto"/>
        <w:jc w:val="center"/>
        <w:rPr>
          <w:b/>
          <w:lang w:val="id-ID"/>
        </w:rPr>
      </w:pPr>
      <w:r w:rsidRPr="00571334">
        <w:rPr>
          <w:b/>
          <w:lang w:val="id-ID"/>
        </w:rPr>
        <w:t>KESIMPULAN DAN SARAN</w:t>
      </w:r>
    </w:p>
    <w:p w:rsidR="0054583A" w:rsidRPr="00571334" w:rsidRDefault="0054583A" w:rsidP="0054583A">
      <w:pPr>
        <w:rPr>
          <w:b/>
          <w:lang w:val="id-ID"/>
        </w:rPr>
      </w:pPr>
      <w:r w:rsidRPr="00571334">
        <w:rPr>
          <w:b/>
          <w:lang w:val="id-ID"/>
        </w:rPr>
        <w:t>Kesimpulan</w:t>
      </w:r>
    </w:p>
    <w:p w:rsidR="0054583A" w:rsidRPr="00571334" w:rsidRDefault="0054583A" w:rsidP="0054583A">
      <w:pPr>
        <w:ind w:left="0" w:firstLine="0"/>
        <w:rPr>
          <w:lang w:val="id-ID"/>
        </w:rPr>
      </w:pPr>
      <w:r w:rsidRPr="00571334">
        <w:rPr>
          <w:lang w:val="id-ID"/>
        </w:rPr>
        <w:tab/>
      </w:r>
      <w:r w:rsidR="006A0DD3" w:rsidRPr="00571334">
        <w:t xml:space="preserve">Penambahan ekstrak </w:t>
      </w:r>
      <w:r w:rsidR="006A0DD3" w:rsidRPr="00571334">
        <w:rPr>
          <w:i/>
          <w:iCs/>
        </w:rPr>
        <w:t xml:space="preserve">P. guajava </w:t>
      </w:r>
      <w:r w:rsidR="006A0DD3" w:rsidRPr="00571334">
        <w:t>var</w:t>
      </w:r>
      <w:r w:rsidR="006A0DD3" w:rsidRPr="00571334">
        <w:rPr>
          <w:i/>
          <w:iCs/>
        </w:rPr>
        <w:t>. pomifera</w:t>
      </w:r>
      <w:r w:rsidR="006A0DD3" w:rsidRPr="00571334">
        <w:t xml:space="preserve"> ke dalam media angkut mampu meningkatkan persentase kelangsungan hidup ikan mas selama transportasi. Kelangsungan hidup ikan mas selama transportasi tertinggi pada P1 (0,25%). Nilai rerata kadar glukosa darah terendah pada akhir transportasi terdapat pada P2 (0,50%). Penambahan ekstrak </w:t>
      </w:r>
      <w:r w:rsidR="006A0DD3" w:rsidRPr="00571334">
        <w:rPr>
          <w:i/>
          <w:iCs/>
        </w:rPr>
        <w:t xml:space="preserve">P. guajava </w:t>
      </w:r>
      <w:r w:rsidR="006A0DD3" w:rsidRPr="00571334">
        <w:t>var</w:t>
      </w:r>
      <w:r w:rsidR="006A0DD3" w:rsidRPr="00571334">
        <w:rPr>
          <w:i/>
          <w:iCs/>
        </w:rPr>
        <w:t>. pomifera</w:t>
      </w:r>
      <w:r w:rsidR="006A0DD3" w:rsidRPr="00571334">
        <w:rPr>
          <w:iCs/>
        </w:rPr>
        <w:t xml:space="preserve"> mampu menurunkan nilai TAN selama transportasi. Dan penambahan ekstrak </w:t>
      </w:r>
      <w:r w:rsidR="006A0DD3" w:rsidRPr="00571334">
        <w:rPr>
          <w:i/>
          <w:iCs/>
        </w:rPr>
        <w:t xml:space="preserve">P. guajava </w:t>
      </w:r>
      <w:r w:rsidR="006A0DD3" w:rsidRPr="00571334">
        <w:t>var</w:t>
      </w:r>
      <w:r w:rsidR="006A0DD3" w:rsidRPr="00571334">
        <w:rPr>
          <w:i/>
          <w:iCs/>
        </w:rPr>
        <w:t xml:space="preserve">. pomifera </w:t>
      </w:r>
      <w:r w:rsidR="006A0DD3" w:rsidRPr="00571334">
        <w:rPr>
          <w:iCs/>
        </w:rPr>
        <w:t>tidak menimbulkan efek lanjut terhadap kelangsungan hidup ikan mas selama pemeliharaan pasca transportasi.</w:t>
      </w:r>
    </w:p>
    <w:p w:rsidR="00F36EDD" w:rsidRPr="00571334" w:rsidRDefault="00F36EDD" w:rsidP="0054583A">
      <w:pPr>
        <w:rPr>
          <w:lang w:val="id-ID"/>
        </w:rPr>
      </w:pPr>
    </w:p>
    <w:p w:rsidR="0054583A" w:rsidRPr="00571334" w:rsidRDefault="0054583A" w:rsidP="0054583A">
      <w:pPr>
        <w:rPr>
          <w:b/>
          <w:lang w:val="id-ID"/>
        </w:rPr>
      </w:pPr>
      <w:r w:rsidRPr="00571334">
        <w:rPr>
          <w:b/>
          <w:lang w:val="id-ID"/>
        </w:rPr>
        <w:t>Saran</w:t>
      </w:r>
    </w:p>
    <w:p w:rsidR="006A0DD3" w:rsidRPr="00571334" w:rsidRDefault="0054583A" w:rsidP="006A0DD3">
      <w:pPr>
        <w:ind w:left="0" w:firstLine="0"/>
        <w:rPr>
          <w:lang w:val="en-US"/>
        </w:rPr>
      </w:pPr>
      <w:r w:rsidRPr="00571334">
        <w:rPr>
          <w:lang w:val="id-ID"/>
        </w:rPr>
        <w:tab/>
      </w:r>
      <w:r w:rsidR="006A0DD3" w:rsidRPr="00571334">
        <w:rPr>
          <w:lang w:val="en-US"/>
        </w:rPr>
        <w:t>Penambahan ekstrak daun jambu biji daging buah merah dengan konsentrasi 0,25% kedalam media transportasi disarankan untuk diterapkan bagi pembudidaya ikan mas dalam transportasi ikan sistem basah selama  2 jam.</w:t>
      </w:r>
    </w:p>
    <w:p w:rsidR="0054583A" w:rsidRPr="00571334" w:rsidRDefault="00375456" w:rsidP="002112E3">
      <w:pPr>
        <w:ind w:left="0" w:firstLine="0"/>
        <w:rPr>
          <w:lang w:val="id-ID"/>
        </w:rPr>
      </w:pPr>
      <w:r w:rsidRPr="00571334">
        <w:rPr>
          <w:lang w:val="id-ID"/>
        </w:rPr>
        <w:t xml:space="preserve">. </w:t>
      </w:r>
    </w:p>
    <w:p w:rsidR="00546DAE" w:rsidRPr="00571334" w:rsidRDefault="00546DAE" w:rsidP="00F94A06">
      <w:pPr>
        <w:pStyle w:val="ListParagraph"/>
        <w:spacing w:line="240" w:lineRule="auto"/>
        <w:ind w:left="0" w:firstLine="0"/>
        <w:jc w:val="center"/>
        <w:rPr>
          <w:rFonts w:ascii="Times New Roman" w:hAnsi="Times New Roman" w:cs="Times New Roman"/>
          <w:b/>
          <w:sz w:val="24"/>
          <w:szCs w:val="24"/>
        </w:rPr>
      </w:pPr>
      <w:r w:rsidRPr="00571334">
        <w:rPr>
          <w:rFonts w:ascii="Times New Roman" w:hAnsi="Times New Roman" w:cs="Times New Roman"/>
          <w:b/>
          <w:sz w:val="24"/>
          <w:szCs w:val="24"/>
        </w:rPr>
        <w:t>DAFTAR PUSTAKA</w:t>
      </w:r>
    </w:p>
    <w:p w:rsidR="00FA2414" w:rsidRPr="00571334" w:rsidRDefault="00FA2414" w:rsidP="004A4E9E">
      <w:pPr>
        <w:pStyle w:val="ListParagraph"/>
        <w:tabs>
          <w:tab w:val="left" w:pos="2457"/>
        </w:tabs>
        <w:spacing w:line="240" w:lineRule="auto"/>
        <w:ind w:left="567" w:hanging="567"/>
        <w:rPr>
          <w:rFonts w:ascii="Times New Roman" w:hAnsi="Times New Roman" w:cs="Times New Roman"/>
          <w:bCs/>
          <w:sz w:val="24"/>
          <w:szCs w:val="24"/>
        </w:rPr>
      </w:pP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bCs/>
          <w:sz w:val="23"/>
          <w:szCs w:val="23"/>
          <w:lang w:val="id-ID" w:eastAsia="en-US"/>
        </w:rPr>
        <w:t>Anggraini, D., Kasmaruddin dan Maskur H. Z., 2016. Pengaruh pemberian daun ubi jalar dengan dosis yang berbeda terhadap kelulus hidupan benih ikan mas (</w:t>
      </w:r>
      <w:r w:rsidRPr="00571334">
        <w:rPr>
          <w:rFonts w:eastAsiaTheme="minorHAnsi"/>
          <w:bCs/>
          <w:i/>
          <w:sz w:val="23"/>
          <w:szCs w:val="23"/>
          <w:lang w:val="id-ID" w:eastAsia="en-US"/>
        </w:rPr>
        <w:t>Cyprinus carpio</w:t>
      </w:r>
      <w:r w:rsidRPr="00571334">
        <w:rPr>
          <w:rFonts w:eastAsiaTheme="minorHAnsi"/>
          <w:bCs/>
          <w:sz w:val="23"/>
          <w:szCs w:val="23"/>
          <w:lang w:val="id-ID" w:eastAsia="en-US"/>
        </w:rPr>
        <w:t xml:space="preserve"> L.) dalam pengangkutan. </w:t>
      </w:r>
      <w:r w:rsidRPr="00571334">
        <w:rPr>
          <w:rFonts w:eastAsiaTheme="minorHAnsi"/>
          <w:bCs/>
          <w:i/>
          <w:sz w:val="23"/>
          <w:szCs w:val="23"/>
          <w:lang w:val="id-ID" w:eastAsia="en-US"/>
        </w:rPr>
        <w:t xml:space="preserve">Jurnal BAPPEDA, </w:t>
      </w:r>
      <w:r w:rsidRPr="00571334">
        <w:rPr>
          <w:rFonts w:eastAsiaTheme="minorHAnsi"/>
          <w:bCs/>
          <w:sz w:val="23"/>
          <w:szCs w:val="23"/>
          <w:lang w:val="id-ID" w:eastAsia="en-US"/>
        </w:rPr>
        <w:t>2(3), 193–199.</w:t>
      </w: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bCs/>
          <w:sz w:val="23"/>
          <w:szCs w:val="23"/>
          <w:lang w:val="id-ID" w:eastAsia="en-US"/>
        </w:rPr>
        <w:t xml:space="preserve">Aprilia, B., 2017. </w:t>
      </w:r>
      <w:r w:rsidRPr="00571334">
        <w:rPr>
          <w:rFonts w:eastAsiaTheme="minorHAnsi"/>
          <w:bCs/>
          <w:i/>
          <w:sz w:val="23"/>
          <w:szCs w:val="23"/>
          <w:lang w:val="id-ID" w:eastAsia="en-US"/>
        </w:rPr>
        <w:t>Penggunaan Ekstrak Kasar Daun Pala (</w:t>
      </w:r>
      <w:r w:rsidRPr="00571334">
        <w:rPr>
          <w:rFonts w:eastAsiaTheme="minorHAnsi"/>
          <w:bCs/>
          <w:i/>
          <w:iCs/>
          <w:sz w:val="23"/>
          <w:szCs w:val="23"/>
          <w:lang w:val="id-ID" w:eastAsia="en-US"/>
        </w:rPr>
        <w:t>Myristica fragrans houtt</w:t>
      </w:r>
      <w:r w:rsidRPr="00571334">
        <w:rPr>
          <w:rFonts w:eastAsiaTheme="minorHAnsi"/>
          <w:bCs/>
          <w:i/>
          <w:sz w:val="23"/>
          <w:szCs w:val="23"/>
          <w:lang w:val="id-ID" w:eastAsia="en-US"/>
        </w:rPr>
        <w:t>) sebagai Anestesi pada Simulasi Transportasi Ikan Mas (</w:t>
      </w:r>
      <w:r w:rsidRPr="00571334">
        <w:rPr>
          <w:rFonts w:eastAsiaTheme="minorHAnsi"/>
          <w:bCs/>
          <w:i/>
          <w:iCs/>
          <w:sz w:val="23"/>
          <w:szCs w:val="23"/>
          <w:lang w:val="id-ID" w:eastAsia="en-US"/>
        </w:rPr>
        <w:t>Cyprinus carpio</w:t>
      </w:r>
      <w:r w:rsidRPr="00571334">
        <w:rPr>
          <w:rFonts w:eastAsiaTheme="minorHAnsi"/>
          <w:bCs/>
          <w:i/>
          <w:sz w:val="23"/>
          <w:szCs w:val="23"/>
          <w:lang w:val="id-ID" w:eastAsia="en-US"/>
        </w:rPr>
        <w:t>).</w:t>
      </w:r>
      <w:r w:rsidRPr="00571334">
        <w:rPr>
          <w:rFonts w:eastAsiaTheme="minorHAnsi"/>
          <w:bCs/>
          <w:sz w:val="23"/>
          <w:szCs w:val="23"/>
          <w:lang w:val="id-ID" w:eastAsia="en-US"/>
        </w:rPr>
        <w:t xml:space="preserve"> Skripsi. Institut Pertanian Bogor.</w:t>
      </w: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bCs/>
          <w:sz w:val="23"/>
          <w:szCs w:val="23"/>
          <w:lang w:val="id-ID" w:eastAsia="en-US"/>
        </w:rPr>
        <w:t xml:space="preserve">Badan Standardisasi Nasional (BSN), 2013. </w:t>
      </w:r>
      <w:r w:rsidRPr="00571334">
        <w:rPr>
          <w:rFonts w:eastAsiaTheme="minorHAnsi"/>
          <w:bCs/>
          <w:i/>
          <w:sz w:val="23"/>
          <w:szCs w:val="23"/>
          <w:lang w:val="id-ID" w:eastAsia="en-US"/>
        </w:rPr>
        <w:t xml:space="preserve">Buletin Informasi SNI Terbaru. ISSN 2337-960X. </w:t>
      </w:r>
      <w:r w:rsidRPr="00571334">
        <w:rPr>
          <w:rFonts w:eastAsiaTheme="minorHAnsi"/>
          <w:bCs/>
          <w:sz w:val="23"/>
          <w:szCs w:val="23"/>
          <w:lang w:val="id-ID" w:eastAsia="en-US"/>
        </w:rPr>
        <w:t>Jakarta: Pusat Informasi dan Dokumentasi Standardisasi Badan Standardisasi Nasional (BSN).</w:t>
      </w:r>
    </w:p>
    <w:p w:rsidR="0031590F" w:rsidRPr="00571334" w:rsidRDefault="0031590F" w:rsidP="00200A69">
      <w:pPr>
        <w:spacing w:line="216" w:lineRule="auto"/>
        <w:ind w:left="567" w:hanging="567"/>
        <w:rPr>
          <w:rFonts w:eastAsiaTheme="minorHAnsi"/>
          <w:sz w:val="23"/>
          <w:szCs w:val="23"/>
          <w:lang w:val="en-US" w:eastAsia="en-US"/>
        </w:rPr>
      </w:pPr>
      <w:r w:rsidRPr="00571334">
        <w:rPr>
          <w:rFonts w:eastAsiaTheme="minorHAnsi"/>
          <w:sz w:val="23"/>
          <w:szCs w:val="23"/>
          <w:lang w:val="en-US" w:eastAsia="en-US"/>
        </w:rPr>
        <w:t xml:space="preserve">Balai Besar Perikanan Budidaya Air Tawar (BBPBAT) Sukabumi, 2014. </w:t>
      </w:r>
      <w:r w:rsidRPr="00571334">
        <w:rPr>
          <w:rFonts w:eastAsiaTheme="minorHAnsi"/>
          <w:i/>
          <w:sz w:val="23"/>
          <w:szCs w:val="23"/>
          <w:lang w:val="en-US" w:eastAsia="en-US"/>
        </w:rPr>
        <w:t xml:space="preserve">Ikan Mas (Cyprinus carpio) Majalaya Tahan Penyakit. </w:t>
      </w:r>
      <w:r w:rsidRPr="00571334">
        <w:rPr>
          <w:rFonts w:eastAsiaTheme="minorHAnsi"/>
          <w:sz w:val="23"/>
          <w:szCs w:val="23"/>
          <w:lang w:val="en-US" w:eastAsia="en-US"/>
        </w:rPr>
        <w:t>Naskah Akademik. Balai Besar Perikanan Budidaya Air Tawar (BBPBAT) Sukabumi.</w:t>
      </w: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bCs/>
          <w:sz w:val="23"/>
          <w:szCs w:val="23"/>
          <w:lang w:val="id-ID" w:eastAsia="en-US"/>
        </w:rPr>
        <w:t xml:space="preserve">Harahap, H.F., 2014. </w:t>
      </w:r>
      <w:r w:rsidRPr="00571334">
        <w:rPr>
          <w:rFonts w:eastAsiaTheme="minorHAnsi"/>
          <w:bCs/>
          <w:i/>
          <w:sz w:val="23"/>
          <w:szCs w:val="23"/>
          <w:lang w:val="id-ID" w:eastAsia="en-US"/>
        </w:rPr>
        <w:t>Teknik Imotilisasi Ikan Mas (</w:t>
      </w:r>
      <w:r w:rsidRPr="00571334">
        <w:rPr>
          <w:rFonts w:eastAsiaTheme="minorHAnsi"/>
          <w:bCs/>
          <w:i/>
          <w:iCs/>
          <w:sz w:val="23"/>
          <w:szCs w:val="23"/>
          <w:lang w:val="id-ID" w:eastAsia="en-US"/>
        </w:rPr>
        <w:t>Cyprinus carpio</w:t>
      </w:r>
      <w:r w:rsidRPr="00571334">
        <w:rPr>
          <w:rFonts w:eastAsiaTheme="minorHAnsi"/>
          <w:bCs/>
          <w:i/>
          <w:sz w:val="23"/>
          <w:szCs w:val="23"/>
          <w:lang w:val="id-ID" w:eastAsia="en-US"/>
        </w:rPr>
        <w:t xml:space="preserve">) Menggunakan Ekstrak Daun Kecubung </w:t>
      </w:r>
      <w:r w:rsidRPr="00571334">
        <w:rPr>
          <w:rFonts w:eastAsiaTheme="minorHAnsi"/>
          <w:bCs/>
          <w:sz w:val="23"/>
          <w:szCs w:val="23"/>
          <w:lang w:val="id-ID" w:eastAsia="en-US"/>
        </w:rPr>
        <w:t>(</w:t>
      </w:r>
      <w:r w:rsidRPr="00571334">
        <w:rPr>
          <w:rFonts w:eastAsiaTheme="minorHAnsi"/>
          <w:bCs/>
          <w:i/>
          <w:iCs/>
          <w:sz w:val="23"/>
          <w:szCs w:val="23"/>
          <w:lang w:val="id-ID" w:eastAsia="en-US"/>
        </w:rPr>
        <w:t xml:space="preserve">Datura metel </w:t>
      </w:r>
      <w:r w:rsidRPr="00571334">
        <w:rPr>
          <w:rFonts w:eastAsiaTheme="minorHAnsi"/>
          <w:bCs/>
          <w:sz w:val="23"/>
          <w:szCs w:val="23"/>
          <w:lang w:val="id-ID" w:eastAsia="en-US"/>
        </w:rPr>
        <w:t>L.). Skripsi. Institut Pertanian Bogor.</w:t>
      </w:r>
    </w:p>
    <w:p w:rsidR="0031590F" w:rsidRPr="00571334" w:rsidRDefault="0031590F" w:rsidP="00200A69">
      <w:pPr>
        <w:spacing w:line="216" w:lineRule="auto"/>
        <w:ind w:left="567" w:hanging="567"/>
        <w:contextualSpacing/>
        <w:rPr>
          <w:rFonts w:eastAsiaTheme="minorHAnsi"/>
          <w:bCs/>
          <w:i/>
          <w:sz w:val="23"/>
          <w:szCs w:val="23"/>
          <w:lang w:val="id-ID" w:eastAsia="en-US"/>
        </w:rPr>
      </w:pPr>
      <w:r w:rsidRPr="00571334">
        <w:rPr>
          <w:rFonts w:eastAsiaTheme="minorHAnsi"/>
          <w:bCs/>
          <w:sz w:val="23"/>
          <w:szCs w:val="23"/>
          <w:lang w:val="id-ID" w:eastAsia="en-US"/>
        </w:rPr>
        <w:lastRenderedPageBreak/>
        <w:t xml:space="preserve">Hastuti, S., Supriyono, E., Mokoginta, I. dan Subandiyono, 2003. Respon glukosa darah ikan gurami </w:t>
      </w:r>
      <w:r w:rsidRPr="00571334">
        <w:rPr>
          <w:rFonts w:eastAsiaTheme="minorHAnsi"/>
          <w:bCs/>
          <w:iCs/>
          <w:sz w:val="23"/>
          <w:szCs w:val="23"/>
          <w:lang w:val="id-ID" w:eastAsia="en-US"/>
        </w:rPr>
        <w:t>(</w:t>
      </w:r>
      <w:r w:rsidRPr="00571334">
        <w:rPr>
          <w:rFonts w:eastAsiaTheme="minorHAnsi"/>
          <w:bCs/>
          <w:i/>
          <w:iCs/>
          <w:sz w:val="23"/>
          <w:szCs w:val="23"/>
          <w:lang w:val="id-ID" w:eastAsia="en-US"/>
        </w:rPr>
        <w:t>Osphronemus gouramy</w:t>
      </w:r>
      <w:r w:rsidRPr="00571334">
        <w:rPr>
          <w:rFonts w:eastAsiaTheme="minorHAnsi"/>
          <w:bCs/>
          <w:iCs/>
          <w:sz w:val="23"/>
          <w:szCs w:val="23"/>
          <w:lang w:val="id-ID" w:eastAsia="en-US"/>
        </w:rPr>
        <w:t xml:space="preserve">, </w:t>
      </w:r>
      <w:r w:rsidRPr="00571334">
        <w:rPr>
          <w:rFonts w:eastAsiaTheme="minorHAnsi"/>
          <w:bCs/>
          <w:sz w:val="23"/>
          <w:szCs w:val="23"/>
          <w:lang w:val="id-ID" w:eastAsia="en-US"/>
        </w:rPr>
        <w:t xml:space="preserve">Lac.) terhadap stres perubahan suhu lingkungan. </w:t>
      </w:r>
      <w:r w:rsidRPr="00571334">
        <w:rPr>
          <w:rFonts w:eastAsiaTheme="minorHAnsi"/>
          <w:bCs/>
          <w:i/>
          <w:sz w:val="23"/>
          <w:szCs w:val="23"/>
          <w:lang w:val="id-ID" w:eastAsia="en-US"/>
        </w:rPr>
        <w:t xml:space="preserve">Jurnal Akualtur Indonesia, </w:t>
      </w:r>
      <w:r w:rsidRPr="00571334">
        <w:rPr>
          <w:rFonts w:eastAsiaTheme="minorHAnsi"/>
          <w:bCs/>
          <w:sz w:val="23"/>
          <w:szCs w:val="23"/>
          <w:lang w:val="id-ID" w:eastAsia="en-US"/>
        </w:rPr>
        <w:t>2(2),73–77.</w:t>
      </w:r>
    </w:p>
    <w:p w:rsidR="0031590F" w:rsidRPr="00571334" w:rsidRDefault="0031590F" w:rsidP="00200A69">
      <w:pPr>
        <w:spacing w:line="216" w:lineRule="auto"/>
        <w:ind w:left="567" w:hanging="567"/>
        <w:contextualSpacing/>
        <w:rPr>
          <w:rFonts w:eastAsiaTheme="minorHAnsi"/>
          <w:bCs/>
          <w:i/>
          <w:sz w:val="23"/>
          <w:szCs w:val="23"/>
          <w:lang w:val="id-ID" w:eastAsia="en-US"/>
        </w:rPr>
      </w:pPr>
      <w:r w:rsidRPr="00571334">
        <w:rPr>
          <w:rFonts w:eastAsiaTheme="minorHAnsi"/>
          <w:bCs/>
          <w:sz w:val="23"/>
          <w:szCs w:val="23"/>
          <w:lang w:val="id-ID" w:eastAsia="en-US"/>
        </w:rPr>
        <w:t xml:space="preserve">Jusuf, E., 2010. Kandungan kuersetin dan pola proteomik varietas jambu b atu </w:t>
      </w:r>
      <w:r w:rsidRPr="00571334">
        <w:rPr>
          <w:rFonts w:eastAsiaTheme="minorHAnsi"/>
          <w:bCs/>
          <w:i/>
          <w:iCs/>
          <w:sz w:val="23"/>
          <w:szCs w:val="23"/>
          <w:lang w:val="id-ID" w:eastAsia="en-US"/>
        </w:rPr>
        <w:t xml:space="preserve">(Psidium guajava </w:t>
      </w:r>
      <w:r w:rsidRPr="00571334">
        <w:rPr>
          <w:rFonts w:eastAsiaTheme="minorHAnsi"/>
          <w:bCs/>
          <w:sz w:val="23"/>
          <w:szCs w:val="23"/>
          <w:lang w:val="id-ID" w:eastAsia="en-US"/>
        </w:rPr>
        <w:t xml:space="preserve">L.) tumbuh liar dikawasan Cibinong, Bogor. </w:t>
      </w:r>
      <w:r w:rsidRPr="00571334">
        <w:rPr>
          <w:rFonts w:eastAsiaTheme="minorHAnsi"/>
          <w:bCs/>
          <w:i/>
          <w:sz w:val="23"/>
          <w:szCs w:val="23"/>
          <w:lang w:val="id-ID" w:eastAsia="en-US"/>
        </w:rPr>
        <w:t>Berita Biologi, 10(3), 401</w:t>
      </w:r>
      <w:r w:rsidRPr="00571334">
        <w:rPr>
          <w:rFonts w:eastAsiaTheme="minorHAnsi"/>
          <w:bCs/>
          <w:sz w:val="23"/>
          <w:szCs w:val="23"/>
          <w:lang w:val="id-ID" w:eastAsia="en-US"/>
        </w:rPr>
        <w:t>–</w:t>
      </w:r>
      <w:r w:rsidRPr="00571334">
        <w:rPr>
          <w:rFonts w:eastAsiaTheme="minorHAnsi"/>
          <w:bCs/>
          <w:i/>
          <w:sz w:val="23"/>
          <w:szCs w:val="23"/>
          <w:lang w:val="id-ID" w:eastAsia="en-US"/>
        </w:rPr>
        <w:t>415.</w:t>
      </w:r>
    </w:p>
    <w:p w:rsidR="0031590F" w:rsidRPr="00571334" w:rsidRDefault="0031590F" w:rsidP="00200A69">
      <w:pPr>
        <w:spacing w:after="200" w:line="216" w:lineRule="auto"/>
        <w:ind w:left="567" w:hanging="567"/>
        <w:contextualSpacing/>
        <w:rPr>
          <w:rFonts w:eastAsiaTheme="minorHAnsi"/>
          <w:bCs/>
          <w:i/>
          <w:sz w:val="23"/>
          <w:szCs w:val="23"/>
          <w:lang w:val="id-ID" w:eastAsia="en-US"/>
        </w:rPr>
      </w:pPr>
      <w:r w:rsidRPr="00571334">
        <w:rPr>
          <w:rFonts w:eastAsiaTheme="minorHAnsi"/>
          <w:bCs/>
          <w:sz w:val="23"/>
          <w:szCs w:val="23"/>
          <w:lang w:val="id-ID" w:eastAsia="en-US"/>
        </w:rPr>
        <w:t>Lukistyowati, I., 2012. Studi efektifitas sambiloto (</w:t>
      </w:r>
      <w:r w:rsidRPr="00571334">
        <w:rPr>
          <w:rFonts w:eastAsiaTheme="minorHAnsi"/>
          <w:bCs/>
          <w:i/>
          <w:iCs/>
          <w:sz w:val="23"/>
          <w:szCs w:val="23"/>
          <w:lang w:val="id-ID" w:eastAsia="en-US"/>
        </w:rPr>
        <w:t xml:space="preserve">Andrographis paniculata </w:t>
      </w:r>
      <w:r w:rsidRPr="00571334">
        <w:rPr>
          <w:rFonts w:eastAsiaTheme="minorHAnsi"/>
          <w:bCs/>
          <w:sz w:val="23"/>
          <w:szCs w:val="23"/>
          <w:lang w:val="id-ID" w:eastAsia="en-US"/>
        </w:rPr>
        <w:t xml:space="preserve">Nees) untuk mencegah penyakit </w:t>
      </w:r>
      <w:r w:rsidRPr="00571334">
        <w:rPr>
          <w:rFonts w:eastAsiaTheme="minorHAnsi"/>
          <w:bCs/>
          <w:i/>
          <w:iCs/>
          <w:sz w:val="23"/>
          <w:szCs w:val="23"/>
          <w:lang w:val="id-ID" w:eastAsia="en-US"/>
        </w:rPr>
        <w:t xml:space="preserve">edwardsiellosis </w:t>
      </w:r>
      <w:r w:rsidRPr="00571334">
        <w:rPr>
          <w:rFonts w:eastAsiaTheme="minorHAnsi"/>
          <w:bCs/>
          <w:sz w:val="23"/>
          <w:szCs w:val="23"/>
          <w:lang w:val="id-ID" w:eastAsia="en-US"/>
        </w:rPr>
        <w:t>pada ikan patin (</w:t>
      </w:r>
      <w:r w:rsidRPr="00571334">
        <w:rPr>
          <w:rFonts w:eastAsiaTheme="minorHAnsi"/>
          <w:bCs/>
          <w:i/>
          <w:iCs/>
          <w:sz w:val="23"/>
          <w:szCs w:val="23"/>
          <w:lang w:val="id-ID" w:eastAsia="en-US"/>
        </w:rPr>
        <w:t>Pangasius hypopthalmus</w:t>
      </w:r>
      <w:r w:rsidRPr="00571334">
        <w:rPr>
          <w:rFonts w:eastAsiaTheme="minorHAnsi"/>
          <w:bCs/>
          <w:sz w:val="23"/>
          <w:szCs w:val="23"/>
          <w:lang w:val="id-ID" w:eastAsia="en-US"/>
        </w:rPr>
        <w:t xml:space="preserve">). </w:t>
      </w:r>
      <w:r w:rsidRPr="00571334">
        <w:rPr>
          <w:rFonts w:eastAsiaTheme="minorHAnsi"/>
          <w:bCs/>
          <w:i/>
          <w:iCs/>
          <w:sz w:val="23"/>
          <w:szCs w:val="23"/>
          <w:lang w:val="id-ID" w:eastAsia="en-US"/>
        </w:rPr>
        <w:t>BerkalaPerikanan Terubuk, 40(2), 56</w:t>
      </w:r>
      <w:r w:rsidRPr="00571334">
        <w:rPr>
          <w:rFonts w:eastAsiaTheme="minorHAnsi"/>
          <w:bCs/>
          <w:sz w:val="23"/>
          <w:szCs w:val="23"/>
          <w:lang w:val="id-ID" w:eastAsia="en-US"/>
        </w:rPr>
        <w:t>–7</w:t>
      </w:r>
      <w:r w:rsidRPr="00571334">
        <w:rPr>
          <w:rFonts w:eastAsiaTheme="minorHAnsi"/>
          <w:bCs/>
          <w:i/>
          <w:sz w:val="23"/>
          <w:szCs w:val="23"/>
          <w:lang w:val="id-ID" w:eastAsia="en-US"/>
        </w:rPr>
        <w:t>4.</w:t>
      </w: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bCs/>
          <w:sz w:val="23"/>
          <w:szCs w:val="23"/>
          <w:lang w:val="id-ID" w:eastAsia="en-US"/>
        </w:rPr>
        <w:t xml:space="preserve">Maulana, R.A., 2012. </w:t>
      </w:r>
      <w:r w:rsidRPr="00571334">
        <w:rPr>
          <w:rFonts w:eastAsiaTheme="minorHAnsi"/>
          <w:bCs/>
          <w:i/>
          <w:sz w:val="23"/>
          <w:szCs w:val="23"/>
          <w:lang w:val="id-ID" w:eastAsia="en-US"/>
        </w:rPr>
        <w:t>Perubahan Kondisi Fisiologis Ikan Mas (</w:t>
      </w:r>
      <w:r w:rsidRPr="00571334">
        <w:rPr>
          <w:rFonts w:eastAsiaTheme="minorHAnsi"/>
          <w:bCs/>
          <w:i/>
          <w:iCs/>
          <w:sz w:val="23"/>
          <w:szCs w:val="23"/>
          <w:lang w:val="id-ID" w:eastAsia="en-US"/>
        </w:rPr>
        <w:t xml:space="preserve">Cyprinus      carpio </w:t>
      </w:r>
      <w:r w:rsidRPr="00571334">
        <w:rPr>
          <w:rFonts w:eastAsiaTheme="minorHAnsi"/>
          <w:bCs/>
          <w:sz w:val="23"/>
          <w:szCs w:val="23"/>
          <w:lang w:val="id-ID" w:eastAsia="en-US"/>
        </w:rPr>
        <w:t>L.</w:t>
      </w:r>
      <w:r w:rsidRPr="00571334">
        <w:rPr>
          <w:rFonts w:eastAsiaTheme="minorHAnsi"/>
          <w:bCs/>
          <w:i/>
          <w:sz w:val="23"/>
          <w:szCs w:val="23"/>
          <w:lang w:val="id-ID" w:eastAsia="en-US"/>
        </w:rPr>
        <w:t>) Akibat Pengaruh Perbedaan Ukuran dan Suhu Lingkungan.</w:t>
      </w:r>
      <w:r w:rsidRPr="00571334">
        <w:rPr>
          <w:rFonts w:eastAsiaTheme="minorHAnsi"/>
          <w:bCs/>
          <w:sz w:val="23"/>
          <w:szCs w:val="23"/>
          <w:lang w:val="id-ID" w:eastAsia="en-US"/>
        </w:rPr>
        <w:t xml:space="preserve"> Skripsi. Institut Pertanian Bogor.</w:t>
      </w: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bCs/>
          <w:sz w:val="23"/>
          <w:szCs w:val="23"/>
          <w:lang w:val="id-ID" w:eastAsia="en-US"/>
        </w:rPr>
        <w:t xml:space="preserve">Nur’aini, M., 2016. </w:t>
      </w:r>
      <w:r w:rsidRPr="00571334">
        <w:rPr>
          <w:rFonts w:eastAsiaTheme="minorHAnsi"/>
          <w:bCs/>
          <w:i/>
          <w:sz w:val="23"/>
          <w:szCs w:val="23"/>
          <w:lang w:val="id-ID" w:eastAsia="en-US"/>
        </w:rPr>
        <w:t>Anestesi Ikan Mas (</w:t>
      </w:r>
      <w:r w:rsidRPr="00571334">
        <w:rPr>
          <w:rFonts w:eastAsiaTheme="minorHAnsi"/>
          <w:bCs/>
          <w:i/>
          <w:iCs/>
          <w:sz w:val="23"/>
          <w:szCs w:val="23"/>
          <w:lang w:val="id-ID" w:eastAsia="en-US"/>
        </w:rPr>
        <w:t>Cyprinus carpio</w:t>
      </w:r>
      <w:r w:rsidRPr="00571334">
        <w:rPr>
          <w:rFonts w:eastAsiaTheme="minorHAnsi"/>
          <w:bCs/>
          <w:i/>
          <w:sz w:val="23"/>
          <w:szCs w:val="23"/>
          <w:lang w:val="id-ID" w:eastAsia="en-US"/>
        </w:rPr>
        <w:t>) dengan Ekstrak Daun Sirih Hijau (</w:t>
      </w:r>
      <w:r w:rsidRPr="00571334">
        <w:rPr>
          <w:rFonts w:eastAsiaTheme="minorHAnsi"/>
          <w:bCs/>
          <w:i/>
          <w:iCs/>
          <w:sz w:val="23"/>
          <w:szCs w:val="23"/>
          <w:lang w:val="id-ID" w:eastAsia="en-US"/>
        </w:rPr>
        <w:t>Piper betle</w:t>
      </w:r>
      <w:r w:rsidRPr="00571334">
        <w:rPr>
          <w:rFonts w:eastAsiaTheme="minorHAnsi"/>
          <w:bCs/>
          <w:i/>
          <w:sz w:val="23"/>
          <w:szCs w:val="23"/>
          <w:lang w:val="id-ID" w:eastAsia="en-US"/>
        </w:rPr>
        <w:t xml:space="preserve">) pada Simulasi Transportasi. </w:t>
      </w:r>
      <w:r w:rsidRPr="00571334">
        <w:rPr>
          <w:rFonts w:eastAsiaTheme="minorHAnsi"/>
          <w:bCs/>
          <w:sz w:val="23"/>
          <w:szCs w:val="23"/>
          <w:lang w:val="id-ID" w:eastAsia="en-US"/>
        </w:rPr>
        <w:t>Skripsi. Institut Pertanian Bogor.</w:t>
      </w:r>
    </w:p>
    <w:p w:rsidR="0031590F" w:rsidRPr="00571334" w:rsidRDefault="0031590F" w:rsidP="00200A69">
      <w:pPr>
        <w:spacing w:line="216" w:lineRule="auto"/>
        <w:ind w:left="567" w:hanging="567"/>
        <w:rPr>
          <w:rFonts w:eastAsiaTheme="minorHAnsi"/>
          <w:bCs/>
          <w:sz w:val="23"/>
          <w:szCs w:val="23"/>
          <w:lang w:val="en-US" w:eastAsia="en-US"/>
        </w:rPr>
      </w:pPr>
      <w:r w:rsidRPr="00571334">
        <w:rPr>
          <w:rFonts w:eastAsiaTheme="minorHAnsi"/>
          <w:sz w:val="23"/>
          <w:szCs w:val="23"/>
          <w:lang w:val="en-US" w:eastAsia="en-US"/>
        </w:rPr>
        <w:t xml:space="preserve">Patriche, T. (2009). The importance of glucose determination in the blood of the cyprinids. </w:t>
      </w:r>
      <w:r w:rsidRPr="00571334">
        <w:rPr>
          <w:rFonts w:eastAsiaTheme="minorHAnsi"/>
          <w:i/>
          <w:sz w:val="23"/>
          <w:szCs w:val="23"/>
          <w:lang w:val="en-US" w:eastAsia="en-US"/>
        </w:rPr>
        <w:t>Zootehnie si</w:t>
      </w:r>
      <w:r w:rsidRPr="00571334">
        <w:rPr>
          <w:rFonts w:eastAsiaTheme="minorHAnsi"/>
          <w:sz w:val="23"/>
          <w:szCs w:val="23"/>
          <w:lang w:val="en-US" w:eastAsia="en-US"/>
        </w:rPr>
        <w:t xml:space="preserve"> </w:t>
      </w:r>
      <w:r w:rsidRPr="00571334">
        <w:rPr>
          <w:rFonts w:eastAsiaTheme="minorHAnsi"/>
          <w:i/>
          <w:iCs/>
          <w:sz w:val="23"/>
          <w:szCs w:val="23"/>
          <w:lang w:val="en-US" w:eastAsia="en-US"/>
        </w:rPr>
        <w:t>Biotehnologii</w:t>
      </w:r>
      <w:r w:rsidRPr="00571334">
        <w:rPr>
          <w:rFonts w:eastAsiaTheme="minorHAnsi"/>
          <w:sz w:val="23"/>
          <w:szCs w:val="23"/>
          <w:lang w:val="en-US" w:eastAsia="en-US"/>
        </w:rPr>
        <w:t>, 42(2), 102</w:t>
      </w:r>
      <w:r w:rsidRPr="00571334">
        <w:rPr>
          <w:rFonts w:eastAsiaTheme="minorHAnsi"/>
          <w:bCs/>
          <w:sz w:val="23"/>
          <w:szCs w:val="23"/>
          <w:lang w:val="en-US" w:eastAsia="en-US"/>
        </w:rPr>
        <w:t>–106.</w:t>
      </w:r>
    </w:p>
    <w:p w:rsidR="0031590F" w:rsidRPr="00571334" w:rsidRDefault="0031590F" w:rsidP="00200A69">
      <w:pPr>
        <w:spacing w:line="216" w:lineRule="auto"/>
        <w:ind w:left="567" w:hanging="567"/>
        <w:contextualSpacing/>
        <w:rPr>
          <w:rFonts w:eastAsiaTheme="minorHAnsi"/>
          <w:sz w:val="23"/>
          <w:szCs w:val="23"/>
          <w:lang w:val="id-ID" w:eastAsia="en-US"/>
        </w:rPr>
      </w:pPr>
      <w:r w:rsidRPr="00571334">
        <w:rPr>
          <w:rFonts w:eastAsiaTheme="minorHAnsi"/>
          <w:sz w:val="23"/>
          <w:szCs w:val="23"/>
          <w:lang w:val="id-ID" w:eastAsia="en-US"/>
        </w:rPr>
        <w:t xml:space="preserve">Pratama, B.A., Susilowati, T. dan Yuniarti, T., 2018. </w:t>
      </w:r>
      <w:r w:rsidRPr="00571334">
        <w:rPr>
          <w:rFonts w:eastAsiaTheme="minorHAnsi"/>
          <w:bCs/>
          <w:sz w:val="23"/>
          <w:szCs w:val="23"/>
          <w:lang w:val="id-ID" w:eastAsia="en-US"/>
        </w:rPr>
        <w:t>Pengaruh perbedaan suhu terhadap lama penetasan telur, daya teteas telur, kelulushidupan dan pertumbuhan benih ikan gurame (</w:t>
      </w:r>
      <w:r w:rsidRPr="00571334">
        <w:rPr>
          <w:rFonts w:eastAsiaTheme="minorHAnsi"/>
          <w:bCs/>
          <w:i/>
          <w:iCs/>
          <w:sz w:val="23"/>
          <w:szCs w:val="23"/>
          <w:lang w:val="id-ID" w:eastAsia="en-US"/>
        </w:rPr>
        <w:t>Osphronemus gouramy</w:t>
      </w:r>
      <w:r w:rsidRPr="00571334">
        <w:rPr>
          <w:rFonts w:eastAsiaTheme="minorHAnsi"/>
          <w:bCs/>
          <w:sz w:val="23"/>
          <w:szCs w:val="23"/>
          <w:lang w:val="id-ID" w:eastAsia="en-US"/>
        </w:rPr>
        <w:t xml:space="preserve">) strain bastar. </w:t>
      </w:r>
      <w:r w:rsidRPr="00571334">
        <w:rPr>
          <w:rFonts w:eastAsiaTheme="minorHAnsi"/>
          <w:bCs/>
          <w:i/>
          <w:sz w:val="23"/>
          <w:szCs w:val="23"/>
          <w:lang w:val="id-ID" w:eastAsia="en-US"/>
        </w:rPr>
        <w:t>Jurnal Sains Akuakultur Tropis,</w:t>
      </w:r>
      <w:r w:rsidRPr="00571334">
        <w:rPr>
          <w:rFonts w:eastAsiaTheme="minorHAnsi"/>
          <w:sz w:val="23"/>
          <w:szCs w:val="23"/>
          <w:lang w:val="id-ID" w:eastAsia="en-US"/>
        </w:rPr>
        <w:t xml:space="preserve"> 2(1), 59</w:t>
      </w:r>
      <w:r w:rsidRPr="00571334">
        <w:rPr>
          <w:rFonts w:eastAsiaTheme="minorHAnsi"/>
          <w:bCs/>
          <w:sz w:val="23"/>
          <w:szCs w:val="23"/>
          <w:lang w:val="id-ID" w:eastAsia="en-US"/>
        </w:rPr>
        <w:t>–65.</w:t>
      </w:r>
    </w:p>
    <w:p w:rsidR="0031590F" w:rsidRPr="00571334" w:rsidRDefault="0031590F" w:rsidP="00200A69">
      <w:pPr>
        <w:spacing w:line="216" w:lineRule="auto"/>
        <w:ind w:left="567" w:hanging="567"/>
        <w:rPr>
          <w:rFonts w:eastAsiaTheme="minorHAnsi"/>
          <w:sz w:val="23"/>
          <w:szCs w:val="23"/>
          <w:lang w:val="en-US" w:eastAsia="en-US"/>
        </w:rPr>
      </w:pPr>
      <w:r w:rsidRPr="00571334">
        <w:rPr>
          <w:rFonts w:eastAsiaTheme="minorHAnsi"/>
          <w:sz w:val="23"/>
          <w:szCs w:val="23"/>
          <w:lang w:val="en-US" w:eastAsia="en-US"/>
        </w:rPr>
        <w:t xml:space="preserve">Pusat Data, Statistik dan Informasi Kementerian Kelautan dan Perikanan (PUSDATIN KKP), 2018. </w:t>
      </w:r>
      <w:r w:rsidRPr="00571334">
        <w:rPr>
          <w:rFonts w:eastAsiaTheme="minorHAnsi"/>
          <w:i/>
          <w:sz w:val="23"/>
          <w:szCs w:val="23"/>
          <w:lang w:val="en-US" w:eastAsia="en-US"/>
        </w:rPr>
        <w:t>Satu Data Produksi Kelautan dan Perikanan Tahun 2017.</w:t>
      </w:r>
      <w:r w:rsidRPr="00571334">
        <w:rPr>
          <w:rFonts w:eastAsiaTheme="minorHAnsi"/>
          <w:sz w:val="23"/>
          <w:szCs w:val="23"/>
          <w:lang w:val="en-US" w:eastAsia="en-US"/>
        </w:rPr>
        <w:t xml:space="preserve"> Jakarta: Pusat Data, Statistik dan Informasi Kementerian Kelautan dan Perikanan.</w:t>
      </w:r>
    </w:p>
    <w:p w:rsidR="0031590F" w:rsidRPr="00571334" w:rsidRDefault="0031590F" w:rsidP="00200A69">
      <w:pPr>
        <w:spacing w:line="216" w:lineRule="auto"/>
        <w:ind w:left="567" w:hanging="567"/>
        <w:contextualSpacing/>
        <w:rPr>
          <w:rFonts w:eastAsiaTheme="minorHAnsi"/>
          <w:sz w:val="23"/>
          <w:szCs w:val="23"/>
          <w:lang w:val="id-ID" w:eastAsia="en-US"/>
        </w:rPr>
      </w:pPr>
      <w:r w:rsidRPr="00571334">
        <w:rPr>
          <w:rFonts w:eastAsiaTheme="minorHAnsi"/>
          <w:sz w:val="23"/>
          <w:szCs w:val="23"/>
          <w:lang w:val="id-ID" w:eastAsia="en-US"/>
        </w:rPr>
        <w:t>Rizqina, N., 2014.</w:t>
      </w:r>
      <w:r w:rsidRPr="00571334">
        <w:rPr>
          <w:rFonts w:eastAsiaTheme="minorHAnsi"/>
          <w:i/>
          <w:sz w:val="23"/>
          <w:szCs w:val="23"/>
          <w:lang w:val="id-ID" w:eastAsia="en-US"/>
        </w:rPr>
        <w:t xml:space="preserve"> </w:t>
      </w:r>
      <w:r w:rsidRPr="00571334">
        <w:rPr>
          <w:rFonts w:eastAsiaTheme="minorHAnsi"/>
          <w:bCs/>
          <w:i/>
          <w:sz w:val="23"/>
          <w:szCs w:val="23"/>
          <w:lang w:val="id-ID" w:eastAsia="en-US"/>
        </w:rPr>
        <w:t>Uji Efektivitas Antibakteri Infusum Daun Jambu Biji (</w:t>
      </w:r>
      <w:r w:rsidRPr="00571334">
        <w:rPr>
          <w:rFonts w:eastAsiaTheme="minorHAnsi"/>
          <w:bCs/>
          <w:i/>
          <w:iCs/>
          <w:sz w:val="23"/>
          <w:szCs w:val="23"/>
          <w:lang w:val="id-ID" w:eastAsia="en-US"/>
        </w:rPr>
        <w:t xml:space="preserve">Psidium guajava </w:t>
      </w:r>
      <w:r w:rsidRPr="00571334">
        <w:rPr>
          <w:rFonts w:eastAsiaTheme="minorHAnsi"/>
          <w:bCs/>
          <w:i/>
          <w:sz w:val="23"/>
          <w:szCs w:val="23"/>
          <w:lang w:val="id-ID" w:eastAsia="en-US"/>
        </w:rPr>
        <w:t xml:space="preserve">Linn.) Terhadap Pertumbuhan Bakteri Penyebab Karies </w:t>
      </w:r>
      <w:r w:rsidRPr="00571334">
        <w:rPr>
          <w:rFonts w:eastAsiaTheme="minorHAnsi"/>
          <w:bCs/>
          <w:i/>
          <w:iCs/>
          <w:sz w:val="23"/>
          <w:szCs w:val="23"/>
          <w:lang w:val="id-ID" w:eastAsia="en-US"/>
        </w:rPr>
        <w:t xml:space="preserve">Streptococcus Mutans </w:t>
      </w:r>
      <w:r w:rsidRPr="00571334">
        <w:rPr>
          <w:rFonts w:eastAsiaTheme="minorHAnsi"/>
          <w:bCs/>
          <w:i/>
          <w:sz w:val="23"/>
          <w:szCs w:val="23"/>
          <w:lang w:val="id-ID" w:eastAsia="en-US"/>
        </w:rPr>
        <w:t>Secara in Vitro.</w:t>
      </w:r>
      <w:r w:rsidRPr="00571334">
        <w:rPr>
          <w:rFonts w:eastAsiaTheme="minorHAnsi"/>
          <w:i/>
          <w:sz w:val="23"/>
          <w:szCs w:val="23"/>
          <w:lang w:val="id-ID" w:eastAsia="en-US"/>
        </w:rPr>
        <w:t xml:space="preserve"> </w:t>
      </w:r>
      <w:r w:rsidRPr="00571334">
        <w:rPr>
          <w:rFonts w:eastAsiaTheme="minorHAnsi"/>
          <w:sz w:val="23"/>
          <w:szCs w:val="23"/>
          <w:lang w:val="id-ID" w:eastAsia="en-US"/>
        </w:rPr>
        <w:t>Skripsi. Universitas Andalas.</w:t>
      </w:r>
    </w:p>
    <w:p w:rsidR="0031590F" w:rsidRPr="00571334" w:rsidRDefault="0031590F" w:rsidP="00200A69">
      <w:pPr>
        <w:spacing w:line="216" w:lineRule="auto"/>
        <w:ind w:left="567" w:hanging="567"/>
        <w:contextualSpacing/>
        <w:rPr>
          <w:rFonts w:eastAsiaTheme="minorHAnsi"/>
          <w:sz w:val="23"/>
          <w:szCs w:val="23"/>
          <w:lang w:val="id-ID" w:eastAsia="en-US"/>
        </w:rPr>
      </w:pPr>
      <w:r w:rsidRPr="00571334">
        <w:rPr>
          <w:rFonts w:eastAsiaTheme="minorHAnsi"/>
          <w:sz w:val="23"/>
          <w:szCs w:val="23"/>
          <w:lang w:val="id-ID" w:eastAsia="en-US"/>
        </w:rPr>
        <w:t xml:space="preserve">Rudiyanti, S. dan Ekasari, A.D., 2009. Pertumbuhan dan </w:t>
      </w:r>
      <w:r w:rsidRPr="00571334">
        <w:rPr>
          <w:rFonts w:eastAsiaTheme="minorHAnsi"/>
          <w:i/>
          <w:iCs/>
          <w:sz w:val="23"/>
          <w:szCs w:val="23"/>
          <w:lang w:val="id-ID" w:eastAsia="en-US"/>
        </w:rPr>
        <w:t xml:space="preserve">survival rate </w:t>
      </w:r>
      <w:r w:rsidRPr="00571334">
        <w:rPr>
          <w:rFonts w:eastAsiaTheme="minorHAnsi"/>
          <w:sz w:val="23"/>
          <w:szCs w:val="23"/>
          <w:lang w:val="id-ID" w:eastAsia="en-US"/>
        </w:rPr>
        <w:t>ikan mas (</w:t>
      </w:r>
      <w:r w:rsidRPr="00571334">
        <w:rPr>
          <w:rFonts w:eastAsiaTheme="minorHAnsi"/>
          <w:i/>
          <w:iCs/>
          <w:sz w:val="23"/>
          <w:szCs w:val="23"/>
          <w:lang w:val="id-ID" w:eastAsia="en-US"/>
        </w:rPr>
        <w:t xml:space="preserve">Cyprinus carpio </w:t>
      </w:r>
      <w:r w:rsidRPr="00571334">
        <w:rPr>
          <w:rFonts w:eastAsiaTheme="minorHAnsi"/>
          <w:sz w:val="23"/>
          <w:szCs w:val="23"/>
          <w:lang w:val="id-ID" w:eastAsia="en-US"/>
        </w:rPr>
        <w:t xml:space="preserve">Linn) pada berbagai konsentrasi pestisida regent 0,3 g.     </w:t>
      </w:r>
      <w:r w:rsidRPr="00571334">
        <w:rPr>
          <w:rFonts w:eastAsiaTheme="minorHAnsi"/>
          <w:i/>
          <w:iCs/>
          <w:sz w:val="23"/>
          <w:szCs w:val="23"/>
          <w:lang w:val="id-ID" w:eastAsia="en-US"/>
        </w:rPr>
        <w:t xml:space="preserve">J. Saintek Perikanan. </w:t>
      </w:r>
      <w:r w:rsidRPr="00571334">
        <w:rPr>
          <w:rFonts w:eastAsiaTheme="minorHAnsi"/>
          <w:sz w:val="23"/>
          <w:szCs w:val="23"/>
          <w:lang w:val="id-ID" w:eastAsia="en-US"/>
        </w:rPr>
        <w:t>5(1), 39</w:t>
      </w:r>
      <w:r w:rsidRPr="00571334">
        <w:rPr>
          <w:rFonts w:eastAsiaTheme="minorHAnsi"/>
          <w:bCs/>
          <w:sz w:val="23"/>
          <w:szCs w:val="23"/>
          <w:lang w:val="id-ID" w:eastAsia="en-US"/>
        </w:rPr>
        <w:t>–</w:t>
      </w:r>
      <w:r w:rsidRPr="00571334">
        <w:rPr>
          <w:rFonts w:eastAsiaTheme="minorHAnsi"/>
          <w:sz w:val="23"/>
          <w:szCs w:val="23"/>
          <w:lang w:val="id-ID" w:eastAsia="en-US"/>
        </w:rPr>
        <w:t>47.</w:t>
      </w:r>
    </w:p>
    <w:p w:rsidR="0031590F" w:rsidRPr="00571334" w:rsidRDefault="0031590F" w:rsidP="00200A69">
      <w:pPr>
        <w:spacing w:line="216" w:lineRule="auto"/>
        <w:ind w:left="567" w:hanging="567"/>
        <w:contextualSpacing/>
        <w:rPr>
          <w:rFonts w:eastAsiaTheme="minorHAnsi"/>
          <w:sz w:val="23"/>
          <w:szCs w:val="23"/>
          <w:lang w:val="id-ID" w:eastAsia="en-US"/>
        </w:rPr>
      </w:pPr>
      <w:r w:rsidRPr="00571334">
        <w:rPr>
          <w:rFonts w:eastAsiaTheme="minorHAnsi"/>
          <w:sz w:val="23"/>
          <w:szCs w:val="23"/>
          <w:lang w:val="id-ID" w:eastAsia="en-US"/>
        </w:rPr>
        <w:t xml:space="preserve">Sanda, K.A., Grema, H.A., Geidam, Y.A., </w:t>
      </w:r>
      <w:r w:rsidRPr="00571334">
        <w:rPr>
          <w:rFonts w:eastAsiaTheme="minorHAnsi"/>
          <w:bCs/>
          <w:sz w:val="23"/>
          <w:szCs w:val="23"/>
          <w:lang w:val="id-ID" w:eastAsia="en-US"/>
        </w:rPr>
        <w:t>and</w:t>
      </w:r>
      <w:r w:rsidRPr="00571334">
        <w:rPr>
          <w:rFonts w:eastAsiaTheme="minorHAnsi"/>
          <w:sz w:val="23"/>
          <w:szCs w:val="23"/>
          <w:lang w:val="id-ID" w:eastAsia="en-US"/>
        </w:rPr>
        <w:t xml:space="preserve"> Kolo, B., 2011. Pharmacological aspects of </w:t>
      </w:r>
      <w:r w:rsidRPr="00571334">
        <w:rPr>
          <w:rFonts w:eastAsiaTheme="minorHAnsi"/>
          <w:i/>
          <w:iCs/>
          <w:sz w:val="23"/>
          <w:szCs w:val="23"/>
          <w:lang w:val="id-ID" w:eastAsia="en-US"/>
        </w:rPr>
        <w:t>Psidium guajava</w:t>
      </w:r>
      <w:r w:rsidRPr="00571334">
        <w:rPr>
          <w:rFonts w:eastAsiaTheme="minorHAnsi"/>
          <w:sz w:val="23"/>
          <w:szCs w:val="23"/>
          <w:lang w:val="id-ID" w:eastAsia="en-US"/>
        </w:rPr>
        <w:t xml:space="preserve">: An Update. </w:t>
      </w:r>
      <w:r w:rsidRPr="00571334">
        <w:rPr>
          <w:rFonts w:eastAsiaTheme="minorHAnsi"/>
          <w:i/>
          <w:iCs/>
          <w:sz w:val="23"/>
          <w:szCs w:val="23"/>
          <w:lang w:val="id-ID" w:eastAsia="en-US"/>
        </w:rPr>
        <w:t xml:space="preserve">International Journal of Pharmacology, </w:t>
      </w:r>
      <w:r w:rsidRPr="00571334">
        <w:rPr>
          <w:rFonts w:eastAsiaTheme="minorHAnsi"/>
          <w:sz w:val="23"/>
          <w:szCs w:val="23"/>
          <w:lang w:val="id-ID" w:eastAsia="en-US"/>
        </w:rPr>
        <w:t>7(3), 316</w:t>
      </w:r>
      <w:r w:rsidRPr="00571334">
        <w:rPr>
          <w:rFonts w:eastAsiaTheme="minorHAnsi"/>
          <w:bCs/>
          <w:sz w:val="23"/>
          <w:szCs w:val="23"/>
          <w:lang w:val="id-ID" w:eastAsia="en-US"/>
        </w:rPr>
        <w:t>–</w:t>
      </w:r>
      <w:r w:rsidRPr="00571334">
        <w:rPr>
          <w:rFonts w:eastAsiaTheme="minorHAnsi"/>
          <w:sz w:val="23"/>
          <w:szCs w:val="23"/>
          <w:lang w:val="id-ID" w:eastAsia="en-US"/>
        </w:rPr>
        <w:t>324.</w:t>
      </w: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bCs/>
          <w:sz w:val="23"/>
          <w:szCs w:val="23"/>
          <w:lang w:val="id-ID" w:eastAsia="en-US"/>
        </w:rPr>
        <w:t>Setiawati, M., Sutajaya, R. dan Suprayudi, M.A., 2008. Pengaruh perbedaan kadar protein dan rasio energi protein pakan terhadap kinerja pertumbuhan fingerlings ikan mas (</w:t>
      </w:r>
      <w:r w:rsidRPr="00571334">
        <w:rPr>
          <w:rFonts w:eastAsiaTheme="minorHAnsi"/>
          <w:bCs/>
          <w:i/>
          <w:iCs/>
          <w:sz w:val="23"/>
          <w:szCs w:val="23"/>
          <w:lang w:val="id-ID" w:eastAsia="en-US"/>
        </w:rPr>
        <w:t>Cyprinus carpio</w:t>
      </w:r>
      <w:r w:rsidRPr="00571334">
        <w:rPr>
          <w:rFonts w:eastAsiaTheme="minorHAnsi"/>
          <w:bCs/>
          <w:sz w:val="23"/>
          <w:szCs w:val="23"/>
          <w:lang w:val="id-ID" w:eastAsia="en-US"/>
        </w:rPr>
        <w:t xml:space="preserve">). </w:t>
      </w:r>
      <w:r w:rsidRPr="00571334">
        <w:rPr>
          <w:rFonts w:eastAsiaTheme="minorHAnsi"/>
          <w:bCs/>
          <w:i/>
          <w:sz w:val="23"/>
          <w:szCs w:val="23"/>
          <w:lang w:val="id-ID" w:eastAsia="en-US"/>
        </w:rPr>
        <w:t>Jurnal Akuakultur Indonesia</w:t>
      </w:r>
      <w:r w:rsidRPr="00571334">
        <w:rPr>
          <w:rFonts w:eastAsiaTheme="minorHAnsi"/>
          <w:bCs/>
          <w:sz w:val="23"/>
          <w:szCs w:val="23"/>
          <w:lang w:val="id-ID" w:eastAsia="en-US"/>
        </w:rPr>
        <w:t>, 7(2),  171–178.</w:t>
      </w:r>
    </w:p>
    <w:p w:rsidR="0031590F" w:rsidRPr="00571334" w:rsidRDefault="0031590F" w:rsidP="00200A69">
      <w:pPr>
        <w:spacing w:line="216" w:lineRule="auto"/>
        <w:ind w:left="567" w:hanging="567"/>
        <w:contextualSpacing/>
        <w:rPr>
          <w:rFonts w:eastAsiaTheme="minorHAnsi"/>
          <w:bCs/>
          <w:iCs/>
          <w:sz w:val="23"/>
          <w:szCs w:val="23"/>
          <w:lang w:val="id-ID" w:eastAsia="en-US"/>
        </w:rPr>
      </w:pPr>
      <w:r w:rsidRPr="00571334">
        <w:rPr>
          <w:rFonts w:eastAsiaTheme="minorHAnsi"/>
          <w:sz w:val="23"/>
          <w:szCs w:val="23"/>
          <w:lang w:val="id-ID" w:eastAsia="en-US"/>
        </w:rPr>
        <w:t xml:space="preserve">Sulmartini, L., Chotimah, D. N., Tjahyaningsih, W., Widiyanto, T. V. dan Triastuti, J., 2009. </w:t>
      </w:r>
      <w:r w:rsidRPr="00571334">
        <w:rPr>
          <w:rFonts w:eastAsiaTheme="minorHAnsi"/>
          <w:bCs/>
          <w:sz w:val="23"/>
          <w:szCs w:val="23"/>
          <w:lang w:val="id-ID" w:eastAsia="en-US"/>
        </w:rPr>
        <w:t>Respon daya cerna dan respirasi benih ikan mas (C</w:t>
      </w:r>
      <w:r w:rsidRPr="00571334">
        <w:rPr>
          <w:rFonts w:eastAsiaTheme="minorHAnsi"/>
          <w:bCs/>
          <w:i/>
          <w:iCs/>
          <w:sz w:val="23"/>
          <w:szCs w:val="23"/>
          <w:lang w:val="id-ID" w:eastAsia="en-US"/>
        </w:rPr>
        <w:t>yprinus carpio</w:t>
      </w:r>
      <w:r w:rsidRPr="00571334">
        <w:rPr>
          <w:rFonts w:eastAsiaTheme="minorHAnsi"/>
          <w:bCs/>
          <w:sz w:val="23"/>
          <w:szCs w:val="23"/>
          <w:lang w:val="id-ID" w:eastAsia="en-US"/>
        </w:rPr>
        <w:t>) pasca transportasi dengan menggunakan daun bandotan (</w:t>
      </w:r>
      <w:r w:rsidRPr="00571334">
        <w:rPr>
          <w:rFonts w:eastAsiaTheme="minorHAnsi"/>
          <w:bCs/>
          <w:i/>
          <w:iCs/>
          <w:sz w:val="23"/>
          <w:szCs w:val="23"/>
          <w:lang w:val="id-ID" w:eastAsia="en-US"/>
        </w:rPr>
        <w:t>Ageratum conyzoides</w:t>
      </w:r>
      <w:r w:rsidRPr="00571334">
        <w:rPr>
          <w:rFonts w:eastAsiaTheme="minorHAnsi"/>
          <w:bCs/>
          <w:sz w:val="23"/>
          <w:szCs w:val="23"/>
          <w:lang w:val="id-ID" w:eastAsia="en-US"/>
        </w:rPr>
        <w:t xml:space="preserve">) sebagai bahan antimetabolik. </w:t>
      </w:r>
      <w:r w:rsidRPr="00571334">
        <w:rPr>
          <w:rFonts w:eastAsiaTheme="minorHAnsi"/>
          <w:bCs/>
          <w:i/>
          <w:iCs/>
          <w:sz w:val="23"/>
          <w:szCs w:val="23"/>
          <w:lang w:val="id-ID" w:eastAsia="en-US"/>
        </w:rPr>
        <w:t xml:space="preserve">Jurnal Ilmiah Perikanan dan Kelautan, </w:t>
      </w:r>
      <w:r w:rsidRPr="00571334">
        <w:rPr>
          <w:rFonts w:eastAsiaTheme="minorHAnsi"/>
          <w:bCs/>
          <w:iCs/>
          <w:sz w:val="23"/>
          <w:szCs w:val="23"/>
          <w:lang w:val="id-ID" w:eastAsia="en-US"/>
        </w:rPr>
        <w:t>1(1), 79</w:t>
      </w:r>
      <w:r w:rsidRPr="00571334">
        <w:rPr>
          <w:rFonts w:eastAsiaTheme="minorHAnsi"/>
          <w:bCs/>
          <w:sz w:val="23"/>
          <w:szCs w:val="23"/>
          <w:lang w:val="id-ID" w:eastAsia="en-US"/>
        </w:rPr>
        <w:t>–</w:t>
      </w:r>
      <w:r w:rsidRPr="00571334">
        <w:rPr>
          <w:rFonts w:eastAsiaTheme="minorHAnsi"/>
          <w:bCs/>
          <w:iCs/>
          <w:sz w:val="23"/>
          <w:szCs w:val="23"/>
          <w:lang w:val="id-ID" w:eastAsia="en-US"/>
        </w:rPr>
        <w:t>86.</w:t>
      </w: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bCs/>
          <w:sz w:val="23"/>
          <w:szCs w:val="23"/>
          <w:lang w:val="id-ID" w:eastAsia="en-US"/>
        </w:rPr>
        <w:t xml:space="preserve">Supono, 2015. </w:t>
      </w:r>
      <w:r w:rsidRPr="00571334">
        <w:rPr>
          <w:rFonts w:eastAsiaTheme="minorHAnsi"/>
          <w:bCs/>
          <w:i/>
          <w:sz w:val="23"/>
          <w:szCs w:val="23"/>
          <w:lang w:val="id-ID" w:eastAsia="en-US"/>
        </w:rPr>
        <w:t>Manajemen Lingkungan untuk Akuakultur</w:t>
      </w:r>
      <w:r w:rsidRPr="00571334">
        <w:rPr>
          <w:rFonts w:eastAsiaTheme="minorHAnsi"/>
          <w:bCs/>
          <w:sz w:val="23"/>
          <w:szCs w:val="23"/>
          <w:lang w:val="id-ID" w:eastAsia="en-US"/>
        </w:rPr>
        <w:t>. Yogyakarta: Plantaxia.</w:t>
      </w:r>
    </w:p>
    <w:p w:rsidR="0031590F" w:rsidRPr="00571334" w:rsidRDefault="0031590F" w:rsidP="00200A69">
      <w:pPr>
        <w:spacing w:line="216" w:lineRule="auto"/>
        <w:ind w:left="567" w:hanging="567"/>
        <w:contextualSpacing/>
        <w:rPr>
          <w:rFonts w:eastAsiaTheme="minorHAnsi"/>
          <w:sz w:val="23"/>
          <w:szCs w:val="23"/>
          <w:lang w:val="id-ID" w:eastAsia="en-US"/>
        </w:rPr>
      </w:pPr>
      <w:r w:rsidRPr="00571334">
        <w:rPr>
          <w:rFonts w:eastAsiaTheme="minorHAnsi"/>
          <w:sz w:val="23"/>
          <w:szCs w:val="23"/>
          <w:lang w:val="id-ID" w:eastAsia="en-US"/>
        </w:rPr>
        <w:t>Suwandi, R., Nugraha, R. dan Novila, W., 2012. Penurunan metabolisme ikan nila (</w:t>
      </w:r>
      <w:r w:rsidRPr="00571334">
        <w:rPr>
          <w:rFonts w:eastAsiaTheme="minorHAnsi"/>
          <w:i/>
          <w:sz w:val="23"/>
          <w:szCs w:val="23"/>
          <w:lang w:val="id-ID" w:eastAsia="en-US"/>
        </w:rPr>
        <w:t>Oreochromis niloticus</w:t>
      </w:r>
      <w:r w:rsidRPr="00571334">
        <w:rPr>
          <w:rFonts w:eastAsiaTheme="minorHAnsi"/>
          <w:sz w:val="23"/>
          <w:szCs w:val="23"/>
          <w:lang w:val="id-ID" w:eastAsia="en-US"/>
        </w:rPr>
        <w:t>) pada proses transportasi menggunakan ekstrak daun jambu biji (</w:t>
      </w:r>
      <w:r w:rsidRPr="00571334">
        <w:rPr>
          <w:rFonts w:eastAsiaTheme="minorHAnsi"/>
          <w:i/>
          <w:sz w:val="23"/>
          <w:szCs w:val="23"/>
          <w:lang w:val="id-ID" w:eastAsia="en-US"/>
        </w:rPr>
        <w:t>Psidium guajava</w:t>
      </w:r>
      <w:r w:rsidRPr="00571334">
        <w:rPr>
          <w:rFonts w:eastAsiaTheme="minorHAnsi"/>
          <w:sz w:val="23"/>
          <w:szCs w:val="23"/>
          <w:lang w:val="id-ID" w:eastAsia="en-US"/>
        </w:rPr>
        <w:t xml:space="preserve"> var. </w:t>
      </w:r>
      <w:r w:rsidRPr="00571334">
        <w:rPr>
          <w:rFonts w:eastAsiaTheme="minorHAnsi"/>
          <w:i/>
          <w:sz w:val="23"/>
          <w:szCs w:val="23"/>
          <w:lang w:val="id-ID" w:eastAsia="en-US"/>
        </w:rPr>
        <w:t>pyrifera</w:t>
      </w:r>
      <w:r w:rsidRPr="00571334">
        <w:rPr>
          <w:rFonts w:eastAsiaTheme="minorHAnsi"/>
          <w:sz w:val="23"/>
          <w:szCs w:val="23"/>
          <w:lang w:val="id-ID" w:eastAsia="en-US"/>
        </w:rPr>
        <w:t xml:space="preserve">). </w:t>
      </w:r>
      <w:r w:rsidRPr="00571334">
        <w:rPr>
          <w:rFonts w:eastAsiaTheme="minorHAnsi"/>
          <w:i/>
          <w:sz w:val="23"/>
          <w:szCs w:val="23"/>
          <w:lang w:val="id-ID" w:eastAsia="en-US"/>
        </w:rPr>
        <w:t xml:space="preserve">Jurnal Masyarakat Pengolahan Hasil Perikanan Indonesia, </w:t>
      </w:r>
      <w:r w:rsidRPr="00571334">
        <w:rPr>
          <w:rFonts w:eastAsiaTheme="minorHAnsi"/>
          <w:sz w:val="23"/>
          <w:szCs w:val="23"/>
          <w:lang w:val="id-ID" w:eastAsia="en-US"/>
        </w:rPr>
        <w:t>15(3), 252</w:t>
      </w:r>
      <w:r w:rsidRPr="00571334">
        <w:rPr>
          <w:rFonts w:eastAsiaTheme="minorHAnsi"/>
          <w:bCs/>
          <w:sz w:val="23"/>
          <w:szCs w:val="23"/>
          <w:lang w:val="id-ID" w:eastAsia="en-US"/>
        </w:rPr>
        <w:t>–</w:t>
      </w:r>
      <w:r w:rsidRPr="00571334">
        <w:rPr>
          <w:rFonts w:eastAsiaTheme="minorHAnsi"/>
          <w:sz w:val="23"/>
          <w:szCs w:val="23"/>
          <w:lang w:val="id-ID" w:eastAsia="en-US"/>
        </w:rPr>
        <w:t>260.</w:t>
      </w: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sz w:val="23"/>
          <w:szCs w:val="23"/>
          <w:lang w:val="id-ID" w:eastAsia="en-US"/>
        </w:rPr>
        <w:t xml:space="preserve">Syarifah, N.D., 2016. </w:t>
      </w:r>
      <w:r w:rsidRPr="00571334">
        <w:rPr>
          <w:rFonts w:eastAsiaTheme="minorHAnsi"/>
          <w:bCs/>
          <w:i/>
          <w:sz w:val="23"/>
          <w:szCs w:val="23"/>
          <w:lang w:val="id-ID" w:eastAsia="en-US"/>
        </w:rPr>
        <w:t>Pemanfaatan Ekstrak Serai (</w:t>
      </w:r>
      <w:r w:rsidRPr="00571334">
        <w:rPr>
          <w:rFonts w:eastAsiaTheme="minorHAnsi"/>
          <w:bCs/>
          <w:i/>
          <w:iCs/>
          <w:sz w:val="23"/>
          <w:szCs w:val="23"/>
          <w:lang w:val="id-ID" w:eastAsia="en-US"/>
        </w:rPr>
        <w:t xml:space="preserve">Cymbopogon </w:t>
      </w:r>
      <w:r w:rsidRPr="00571334">
        <w:rPr>
          <w:rFonts w:eastAsiaTheme="minorHAnsi"/>
          <w:bCs/>
          <w:sz w:val="23"/>
          <w:szCs w:val="23"/>
          <w:lang w:val="id-ID" w:eastAsia="en-US"/>
        </w:rPr>
        <w:t>sp</w:t>
      </w:r>
      <w:r w:rsidRPr="00571334">
        <w:rPr>
          <w:rFonts w:eastAsiaTheme="minorHAnsi"/>
          <w:bCs/>
          <w:i/>
          <w:iCs/>
          <w:sz w:val="23"/>
          <w:szCs w:val="23"/>
          <w:lang w:val="id-ID" w:eastAsia="en-US"/>
        </w:rPr>
        <w:t>.</w:t>
      </w:r>
      <w:r w:rsidRPr="00571334">
        <w:rPr>
          <w:rFonts w:eastAsiaTheme="minorHAnsi"/>
          <w:bCs/>
          <w:i/>
          <w:sz w:val="23"/>
          <w:szCs w:val="23"/>
          <w:lang w:val="id-ID" w:eastAsia="en-US"/>
        </w:rPr>
        <w:t>) sebagai Bahan Anestesi Ikan Mas (</w:t>
      </w:r>
      <w:r w:rsidRPr="00571334">
        <w:rPr>
          <w:rFonts w:eastAsiaTheme="minorHAnsi"/>
          <w:bCs/>
          <w:i/>
          <w:iCs/>
          <w:sz w:val="23"/>
          <w:szCs w:val="23"/>
          <w:lang w:val="id-ID" w:eastAsia="en-US"/>
        </w:rPr>
        <w:t>Cyprinus carpio</w:t>
      </w:r>
      <w:r w:rsidRPr="00571334">
        <w:rPr>
          <w:rFonts w:eastAsiaTheme="minorHAnsi"/>
          <w:bCs/>
          <w:i/>
          <w:sz w:val="23"/>
          <w:szCs w:val="23"/>
          <w:lang w:val="id-ID" w:eastAsia="en-US"/>
        </w:rPr>
        <w:t>) Pada Simulasi Transportasi Kering</w:t>
      </w:r>
      <w:r w:rsidRPr="00571334">
        <w:rPr>
          <w:rFonts w:eastAsiaTheme="minorHAnsi"/>
          <w:bCs/>
          <w:sz w:val="23"/>
          <w:szCs w:val="23"/>
          <w:lang w:val="id-ID" w:eastAsia="en-US"/>
        </w:rPr>
        <w:t>. Skripsi. Institut Pertanian Bogor.</w:t>
      </w:r>
    </w:p>
    <w:p w:rsidR="0031590F" w:rsidRPr="00571334" w:rsidRDefault="0031590F" w:rsidP="00200A69">
      <w:pPr>
        <w:spacing w:line="216" w:lineRule="auto"/>
        <w:ind w:left="567" w:hanging="567"/>
        <w:contextualSpacing/>
        <w:rPr>
          <w:rFonts w:eastAsiaTheme="minorHAnsi"/>
          <w:sz w:val="23"/>
          <w:szCs w:val="23"/>
          <w:lang w:val="id-ID" w:eastAsia="en-US"/>
        </w:rPr>
      </w:pPr>
      <w:r w:rsidRPr="00571334">
        <w:rPr>
          <w:rFonts w:eastAsiaTheme="minorHAnsi"/>
          <w:sz w:val="23"/>
          <w:szCs w:val="23"/>
          <w:lang w:val="id-ID" w:eastAsia="en-US"/>
        </w:rPr>
        <w:t>WorldFish Center. 2011.</w:t>
      </w:r>
      <w:r w:rsidRPr="00571334">
        <w:rPr>
          <w:rFonts w:eastAsiaTheme="minorHAnsi"/>
          <w:bCs/>
          <w:i/>
          <w:sz w:val="23"/>
          <w:szCs w:val="23"/>
          <w:lang w:val="id-ID" w:eastAsia="en-US"/>
        </w:rPr>
        <w:t>Training Manual on Improved Carp-Shing poly Culture in Pond and Dyke Cropping</w:t>
      </w:r>
      <w:r w:rsidRPr="00571334">
        <w:rPr>
          <w:rFonts w:eastAsiaTheme="minorHAnsi"/>
          <w:bCs/>
          <w:sz w:val="23"/>
          <w:szCs w:val="23"/>
          <w:lang w:val="id-ID" w:eastAsia="en-US"/>
        </w:rPr>
        <w:t xml:space="preserve">. Bangladesh: </w:t>
      </w:r>
      <w:r w:rsidRPr="00571334">
        <w:rPr>
          <w:rFonts w:eastAsiaTheme="minorHAnsi"/>
          <w:sz w:val="23"/>
          <w:szCs w:val="23"/>
          <w:lang w:val="id-ID" w:eastAsia="en-US"/>
        </w:rPr>
        <w:t>WorldFish Center.</w:t>
      </w:r>
    </w:p>
    <w:p w:rsidR="0031590F" w:rsidRPr="00571334" w:rsidRDefault="0031590F" w:rsidP="00200A69">
      <w:pPr>
        <w:spacing w:line="216" w:lineRule="auto"/>
        <w:ind w:left="567" w:hanging="567"/>
        <w:contextualSpacing/>
        <w:rPr>
          <w:rFonts w:eastAsiaTheme="minorHAnsi"/>
          <w:bCs/>
          <w:sz w:val="23"/>
          <w:szCs w:val="23"/>
          <w:lang w:val="id-ID" w:eastAsia="en-US"/>
        </w:rPr>
      </w:pPr>
      <w:r w:rsidRPr="00571334">
        <w:rPr>
          <w:rFonts w:eastAsiaTheme="minorHAnsi"/>
          <w:sz w:val="23"/>
          <w:szCs w:val="23"/>
          <w:lang w:val="id-ID" w:eastAsia="en-US"/>
        </w:rPr>
        <w:t xml:space="preserve">Zulfamy, K. E., 2013.  </w:t>
      </w:r>
      <w:r w:rsidRPr="00571334">
        <w:rPr>
          <w:rFonts w:eastAsiaTheme="minorHAnsi"/>
          <w:bCs/>
          <w:i/>
          <w:sz w:val="23"/>
          <w:szCs w:val="23"/>
          <w:lang w:val="id-ID" w:eastAsia="en-US"/>
        </w:rPr>
        <w:t>Aplikasi Ekstrak Daun Jambu Biji Daging Buah Merah (</w:t>
      </w:r>
      <w:r w:rsidRPr="00571334">
        <w:rPr>
          <w:rFonts w:eastAsiaTheme="minorHAnsi"/>
          <w:bCs/>
          <w:i/>
          <w:iCs/>
          <w:sz w:val="23"/>
          <w:szCs w:val="23"/>
          <w:lang w:val="id-ID" w:eastAsia="en-US"/>
        </w:rPr>
        <w:t xml:space="preserve">Psidium guajava </w:t>
      </w:r>
      <w:r w:rsidRPr="00571334">
        <w:rPr>
          <w:rFonts w:eastAsiaTheme="minorHAnsi"/>
          <w:bCs/>
          <w:sz w:val="23"/>
          <w:szCs w:val="23"/>
          <w:lang w:val="id-ID" w:eastAsia="en-US"/>
        </w:rPr>
        <w:t>var.</w:t>
      </w:r>
      <w:r w:rsidRPr="00571334">
        <w:rPr>
          <w:rFonts w:eastAsiaTheme="minorHAnsi"/>
          <w:bCs/>
          <w:i/>
          <w:sz w:val="23"/>
          <w:szCs w:val="23"/>
          <w:lang w:val="id-ID" w:eastAsia="en-US"/>
        </w:rPr>
        <w:t xml:space="preserve"> </w:t>
      </w:r>
      <w:r w:rsidRPr="00571334">
        <w:rPr>
          <w:rFonts w:eastAsiaTheme="minorHAnsi"/>
          <w:bCs/>
          <w:i/>
          <w:iCs/>
          <w:sz w:val="23"/>
          <w:szCs w:val="23"/>
          <w:lang w:val="id-ID" w:eastAsia="en-US"/>
        </w:rPr>
        <w:t>pomifera</w:t>
      </w:r>
      <w:r w:rsidRPr="00571334">
        <w:rPr>
          <w:rFonts w:eastAsiaTheme="minorHAnsi"/>
          <w:bCs/>
          <w:i/>
          <w:sz w:val="23"/>
          <w:szCs w:val="23"/>
          <w:lang w:val="id-ID" w:eastAsia="en-US"/>
        </w:rPr>
        <w:t>) pada Proses Transportasi Ikan Nila (</w:t>
      </w:r>
      <w:r w:rsidRPr="00571334">
        <w:rPr>
          <w:rFonts w:eastAsiaTheme="minorHAnsi"/>
          <w:bCs/>
          <w:i/>
          <w:iCs/>
          <w:sz w:val="23"/>
          <w:szCs w:val="23"/>
          <w:lang w:val="id-ID" w:eastAsia="en-US"/>
        </w:rPr>
        <w:t>Oreochromis niloticus</w:t>
      </w:r>
      <w:r w:rsidRPr="00571334">
        <w:rPr>
          <w:rFonts w:eastAsiaTheme="minorHAnsi"/>
          <w:bCs/>
          <w:i/>
          <w:sz w:val="23"/>
          <w:szCs w:val="23"/>
          <w:lang w:val="id-ID" w:eastAsia="en-US"/>
        </w:rPr>
        <w:t>)</w:t>
      </w:r>
      <w:r w:rsidRPr="00571334">
        <w:rPr>
          <w:rFonts w:eastAsiaTheme="minorHAnsi"/>
          <w:bCs/>
          <w:sz w:val="23"/>
          <w:szCs w:val="23"/>
          <w:lang w:val="id-ID" w:eastAsia="en-US"/>
        </w:rPr>
        <w:t>. Skripsi. Institut Pertanian Bogor.</w:t>
      </w:r>
    </w:p>
    <w:sectPr w:rsidR="0031590F" w:rsidRPr="00571334" w:rsidSect="00FA75D2">
      <w:footerReference w:type="default" r:id="rId8"/>
      <w:pgSz w:w="11907" w:h="16840" w:code="9"/>
      <w:pgMar w:top="1701" w:right="1701" w:bottom="1701" w:left="226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26" w:rsidRDefault="00AD6026" w:rsidP="00BD45B2">
      <w:r>
        <w:separator/>
      </w:r>
    </w:p>
  </w:endnote>
  <w:endnote w:type="continuationSeparator" w:id="0">
    <w:p w:rsidR="00AD6026" w:rsidRDefault="00AD6026" w:rsidP="00BD4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253220"/>
      <w:docPartObj>
        <w:docPartGallery w:val="Page Numbers (Bottom of Page)"/>
        <w:docPartUnique/>
      </w:docPartObj>
    </w:sdtPr>
    <w:sdtContent>
      <w:p w:rsidR="004A38DD" w:rsidRPr="0065073E" w:rsidRDefault="004F5A18" w:rsidP="0065073E">
        <w:pPr>
          <w:jc w:val="right"/>
          <w:rPr>
            <w:lang w:val="id-ID"/>
          </w:rPr>
        </w:pPr>
        <w:fldSimple w:instr=" PAGE   \* MERGEFORMAT ">
          <w:r w:rsidR="00571334">
            <w:rPr>
              <w:noProof/>
            </w:rPr>
            <w:t>10</w:t>
          </w:r>
        </w:fldSimple>
        <w:r w:rsidR="004A38DD">
          <w:rPr>
            <w:noProof/>
            <w:lang w:val="id-ID"/>
          </w:rPr>
          <w:tab/>
        </w:r>
        <w:r w:rsidR="004A38DD">
          <w:rPr>
            <w:noProof/>
            <w:lang w:val="id-ID"/>
          </w:rPr>
          <w:tab/>
        </w:r>
        <w:r w:rsidR="004A38DD">
          <w:rPr>
            <w:noProof/>
            <w:lang w:val="id-ID"/>
          </w:rPr>
          <w:tab/>
          <w:t xml:space="preserve">        </w:t>
        </w:r>
        <w:r w:rsidR="004A38DD">
          <w:t xml:space="preserve"> Universitas Sriwijaya</w:t>
        </w:r>
      </w:p>
      <w:p w:rsidR="004A38DD" w:rsidRDefault="004F5A18">
        <w:pPr>
          <w:pStyle w:val="Footer"/>
          <w:jc w:val="center"/>
        </w:pPr>
      </w:p>
    </w:sdtContent>
  </w:sdt>
  <w:p w:rsidR="004A38DD" w:rsidRDefault="004A3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26" w:rsidRDefault="00AD6026" w:rsidP="00BD45B2">
      <w:r>
        <w:separator/>
      </w:r>
    </w:p>
  </w:footnote>
  <w:footnote w:type="continuationSeparator" w:id="0">
    <w:p w:rsidR="00AD6026" w:rsidRDefault="00AD6026" w:rsidP="00BD4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0A"/>
    <w:multiLevelType w:val="hybridMultilevel"/>
    <w:tmpl w:val="C242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5E1B"/>
    <w:multiLevelType w:val="hybridMultilevel"/>
    <w:tmpl w:val="09F65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43593"/>
    <w:multiLevelType w:val="hybridMultilevel"/>
    <w:tmpl w:val="11A64D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B34473"/>
    <w:multiLevelType w:val="hybridMultilevel"/>
    <w:tmpl w:val="839C5D9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AA537DD"/>
    <w:multiLevelType w:val="multilevel"/>
    <w:tmpl w:val="8DAA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385A84"/>
    <w:multiLevelType w:val="multilevel"/>
    <w:tmpl w:val="9C62FD9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51696727"/>
    <w:multiLevelType w:val="hybridMultilevel"/>
    <w:tmpl w:val="28580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98117D"/>
    <w:multiLevelType w:val="hybridMultilevel"/>
    <w:tmpl w:val="9D8A3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94DFC"/>
    <w:multiLevelType w:val="hybridMultilevel"/>
    <w:tmpl w:val="1082BCB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59746"/>
  </w:hdrShapeDefaults>
  <w:footnotePr>
    <w:footnote w:id="-1"/>
    <w:footnote w:id="0"/>
  </w:footnotePr>
  <w:endnotePr>
    <w:endnote w:id="-1"/>
    <w:endnote w:id="0"/>
  </w:endnotePr>
  <w:compat/>
  <w:rsids>
    <w:rsidRoot w:val="005E2B35"/>
    <w:rsid w:val="0000186F"/>
    <w:rsid w:val="00002F09"/>
    <w:rsid w:val="000048A9"/>
    <w:rsid w:val="00006FD7"/>
    <w:rsid w:val="0000776E"/>
    <w:rsid w:val="00012C1F"/>
    <w:rsid w:val="00013B5C"/>
    <w:rsid w:val="0001514D"/>
    <w:rsid w:val="000177D5"/>
    <w:rsid w:val="00020716"/>
    <w:rsid w:val="00021106"/>
    <w:rsid w:val="00021423"/>
    <w:rsid w:val="00026DCE"/>
    <w:rsid w:val="00027AA6"/>
    <w:rsid w:val="0003158B"/>
    <w:rsid w:val="00034AB8"/>
    <w:rsid w:val="0004075F"/>
    <w:rsid w:val="00040AE9"/>
    <w:rsid w:val="00040E2F"/>
    <w:rsid w:val="00056D75"/>
    <w:rsid w:val="000619ED"/>
    <w:rsid w:val="00064A88"/>
    <w:rsid w:val="00075BA9"/>
    <w:rsid w:val="00080F76"/>
    <w:rsid w:val="00081209"/>
    <w:rsid w:val="00082E90"/>
    <w:rsid w:val="00083010"/>
    <w:rsid w:val="00092719"/>
    <w:rsid w:val="000937FE"/>
    <w:rsid w:val="00093C99"/>
    <w:rsid w:val="00094A60"/>
    <w:rsid w:val="00096CD1"/>
    <w:rsid w:val="000A73D1"/>
    <w:rsid w:val="000A79A3"/>
    <w:rsid w:val="000B2178"/>
    <w:rsid w:val="000B22D0"/>
    <w:rsid w:val="000B4270"/>
    <w:rsid w:val="000B4EDC"/>
    <w:rsid w:val="000C169A"/>
    <w:rsid w:val="000C2D42"/>
    <w:rsid w:val="000C334E"/>
    <w:rsid w:val="000C6AAD"/>
    <w:rsid w:val="000C6CC7"/>
    <w:rsid w:val="000D55EB"/>
    <w:rsid w:val="000E6B3C"/>
    <w:rsid w:val="000F066C"/>
    <w:rsid w:val="000F3DAA"/>
    <w:rsid w:val="000F4480"/>
    <w:rsid w:val="000F4530"/>
    <w:rsid w:val="000F4F28"/>
    <w:rsid w:val="000F565D"/>
    <w:rsid w:val="00100A66"/>
    <w:rsid w:val="00101F3E"/>
    <w:rsid w:val="001050BF"/>
    <w:rsid w:val="00105E02"/>
    <w:rsid w:val="001070BC"/>
    <w:rsid w:val="00112BE8"/>
    <w:rsid w:val="00112C21"/>
    <w:rsid w:val="00113862"/>
    <w:rsid w:val="00113F07"/>
    <w:rsid w:val="001162F6"/>
    <w:rsid w:val="001213AC"/>
    <w:rsid w:val="00123F3E"/>
    <w:rsid w:val="00124C66"/>
    <w:rsid w:val="00127981"/>
    <w:rsid w:val="00132210"/>
    <w:rsid w:val="0013234F"/>
    <w:rsid w:val="001341A9"/>
    <w:rsid w:val="00134F10"/>
    <w:rsid w:val="00135011"/>
    <w:rsid w:val="001469EA"/>
    <w:rsid w:val="001471D6"/>
    <w:rsid w:val="00147875"/>
    <w:rsid w:val="00150FB6"/>
    <w:rsid w:val="001540BB"/>
    <w:rsid w:val="00164631"/>
    <w:rsid w:val="001653F1"/>
    <w:rsid w:val="00166F13"/>
    <w:rsid w:val="00167D6C"/>
    <w:rsid w:val="00173F98"/>
    <w:rsid w:val="00177C89"/>
    <w:rsid w:val="00181DDA"/>
    <w:rsid w:val="001849DA"/>
    <w:rsid w:val="00191586"/>
    <w:rsid w:val="00196769"/>
    <w:rsid w:val="001A00A1"/>
    <w:rsid w:val="001A7F17"/>
    <w:rsid w:val="001B318C"/>
    <w:rsid w:val="001B6F5F"/>
    <w:rsid w:val="001C3D4B"/>
    <w:rsid w:val="001C50D6"/>
    <w:rsid w:val="001C7E5A"/>
    <w:rsid w:val="001D0618"/>
    <w:rsid w:val="001D1EE0"/>
    <w:rsid w:val="001D7809"/>
    <w:rsid w:val="001E2B35"/>
    <w:rsid w:val="001E4537"/>
    <w:rsid w:val="001E7301"/>
    <w:rsid w:val="001F61EF"/>
    <w:rsid w:val="002009F7"/>
    <w:rsid w:val="00200A69"/>
    <w:rsid w:val="00200DC2"/>
    <w:rsid w:val="00204257"/>
    <w:rsid w:val="002048D8"/>
    <w:rsid w:val="00206C8E"/>
    <w:rsid w:val="002112E3"/>
    <w:rsid w:val="0021259A"/>
    <w:rsid w:val="00215231"/>
    <w:rsid w:val="002217A5"/>
    <w:rsid w:val="002227AF"/>
    <w:rsid w:val="00231F91"/>
    <w:rsid w:val="00232C1E"/>
    <w:rsid w:val="00240F13"/>
    <w:rsid w:val="00242FB3"/>
    <w:rsid w:val="00247953"/>
    <w:rsid w:val="002509F2"/>
    <w:rsid w:val="00251934"/>
    <w:rsid w:val="00253F3D"/>
    <w:rsid w:val="00254763"/>
    <w:rsid w:val="002554DE"/>
    <w:rsid w:val="002562EA"/>
    <w:rsid w:val="00257843"/>
    <w:rsid w:val="0026191E"/>
    <w:rsid w:val="002623FD"/>
    <w:rsid w:val="0026395D"/>
    <w:rsid w:val="00263FDE"/>
    <w:rsid w:val="00264A7B"/>
    <w:rsid w:val="00265436"/>
    <w:rsid w:val="002664A6"/>
    <w:rsid w:val="00270267"/>
    <w:rsid w:val="00271B55"/>
    <w:rsid w:val="00272E81"/>
    <w:rsid w:val="002764B0"/>
    <w:rsid w:val="00281A11"/>
    <w:rsid w:val="00283E4A"/>
    <w:rsid w:val="00285370"/>
    <w:rsid w:val="00285402"/>
    <w:rsid w:val="002946FF"/>
    <w:rsid w:val="002953E0"/>
    <w:rsid w:val="002A13B8"/>
    <w:rsid w:val="002A6836"/>
    <w:rsid w:val="002A7057"/>
    <w:rsid w:val="002B45AA"/>
    <w:rsid w:val="002C2191"/>
    <w:rsid w:val="002C24C0"/>
    <w:rsid w:val="002C784F"/>
    <w:rsid w:val="002D005A"/>
    <w:rsid w:val="002D75A3"/>
    <w:rsid w:val="002D7ABA"/>
    <w:rsid w:val="002D7FB0"/>
    <w:rsid w:val="002E029B"/>
    <w:rsid w:val="002E1A0C"/>
    <w:rsid w:val="002E3609"/>
    <w:rsid w:val="002E5B47"/>
    <w:rsid w:val="002F5578"/>
    <w:rsid w:val="002F714E"/>
    <w:rsid w:val="00301F26"/>
    <w:rsid w:val="0030212D"/>
    <w:rsid w:val="003028D5"/>
    <w:rsid w:val="00304D26"/>
    <w:rsid w:val="003062D7"/>
    <w:rsid w:val="0031590F"/>
    <w:rsid w:val="003166CE"/>
    <w:rsid w:val="00330C5F"/>
    <w:rsid w:val="00332839"/>
    <w:rsid w:val="00334E2D"/>
    <w:rsid w:val="0033605A"/>
    <w:rsid w:val="00337129"/>
    <w:rsid w:val="00337D3C"/>
    <w:rsid w:val="00340759"/>
    <w:rsid w:val="00341CA3"/>
    <w:rsid w:val="0034307B"/>
    <w:rsid w:val="003430A7"/>
    <w:rsid w:val="00344A89"/>
    <w:rsid w:val="003474ED"/>
    <w:rsid w:val="003507EF"/>
    <w:rsid w:val="00351659"/>
    <w:rsid w:val="00353BE8"/>
    <w:rsid w:val="003542D2"/>
    <w:rsid w:val="0035473D"/>
    <w:rsid w:val="00354CFF"/>
    <w:rsid w:val="00363E20"/>
    <w:rsid w:val="0036410D"/>
    <w:rsid w:val="0036639A"/>
    <w:rsid w:val="00370CB4"/>
    <w:rsid w:val="00371EEA"/>
    <w:rsid w:val="0037310E"/>
    <w:rsid w:val="00373785"/>
    <w:rsid w:val="00373DB7"/>
    <w:rsid w:val="00375456"/>
    <w:rsid w:val="0037633F"/>
    <w:rsid w:val="00377223"/>
    <w:rsid w:val="00385BC2"/>
    <w:rsid w:val="00386192"/>
    <w:rsid w:val="00387860"/>
    <w:rsid w:val="003913E6"/>
    <w:rsid w:val="0039554F"/>
    <w:rsid w:val="0039616A"/>
    <w:rsid w:val="003A1482"/>
    <w:rsid w:val="003A44FD"/>
    <w:rsid w:val="003B2F16"/>
    <w:rsid w:val="003B4D15"/>
    <w:rsid w:val="003B79A2"/>
    <w:rsid w:val="003C4DC1"/>
    <w:rsid w:val="003C60BC"/>
    <w:rsid w:val="003D218F"/>
    <w:rsid w:val="003D4936"/>
    <w:rsid w:val="003D4BFE"/>
    <w:rsid w:val="003D744E"/>
    <w:rsid w:val="003D7F4D"/>
    <w:rsid w:val="003E077D"/>
    <w:rsid w:val="003E31CB"/>
    <w:rsid w:val="003E3E35"/>
    <w:rsid w:val="003E46CC"/>
    <w:rsid w:val="003E6491"/>
    <w:rsid w:val="003F17C6"/>
    <w:rsid w:val="003F5E82"/>
    <w:rsid w:val="003F5EA3"/>
    <w:rsid w:val="00400C8E"/>
    <w:rsid w:val="00405426"/>
    <w:rsid w:val="0040702E"/>
    <w:rsid w:val="00407440"/>
    <w:rsid w:val="00411CCD"/>
    <w:rsid w:val="004165A3"/>
    <w:rsid w:val="004233A6"/>
    <w:rsid w:val="00425C71"/>
    <w:rsid w:val="0043003B"/>
    <w:rsid w:val="0043426A"/>
    <w:rsid w:val="00444243"/>
    <w:rsid w:val="00450E85"/>
    <w:rsid w:val="00460781"/>
    <w:rsid w:val="004615D0"/>
    <w:rsid w:val="004625AD"/>
    <w:rsid w:val="00464F9F"/>
    <w:rsid w:val="00467308"/>
    <w:rsid w:val="0046751E"/>
    <w:rsid w:val="00472E42"/>
    <w:rsid w:val="004740F2"/>
    <w:rsid w:val="00476749"/>
    <w:rsid w:val="00476ACA"/>
    <w:rsid w:val="00477655"/>
    <w:rsid w:val="00480FAC"/>
    <w:rsid w:val="00484E79"/>
    <w:rsid w:val="004913E7"/>
    <w:rsid w:val="0049273E"/>
    <w:rsid w:val="00492DCA"/>
    <w:rsid w:val="00493BDE"/>
    <w:rsid w:val="00495655"/>
    <w:rsid w:val="004A2C73"/>
    <w:rsid w:val="004A38DD"/>
    <w:rsid w:val="004A4E9E"/>
    <w:rsid w:val="004A7E5A"/>
    <w:rsid w:val="004B20BB"/>
    <w:rsid w:val="004B6929"/>
    <w:rsid w:val="004C2715"/>
    <w:rsid w:val="004C6C79"/>
    <w:rsid w:val="004C6FE1"/>
    <w:rsid w:val="004D5345"/>
    <w:rsid w:val="004D5AC0"/>
    <w:rsid w:val="004D7243"/>
    <w:rsid w:val="004D7981"/>
    <w:rsid w:val="004E2FD9"/>
    <w:rsid w:val="004E4C18"/>
    <w:rsid w:val="004E6DEB"/>
    <w:rsid w:val="004F371A"/>
    <w:rsid w:val="004F3919"/>
    <w:rsid w:val="004F5A18"/>
    <w:rsid w:val="004F5B0B"/>
    <w:rsid w:val="004F7058"/>
    <w:rsid w:val="00504D7F"/>
    <w:rsid w:val="005117A1"/>
    <w:rsid w:val="00512BA5"/>
    <w:rsid w:val="005240F4"/>
    <w:rsid w:val="00534AD1"/>
    <w:rsid w:val="005351E3"/>
    <w:rsid w:val="00535F75"/>
    <w:rsid w:val="00536096"/>
    <w:rsid w:val="00537892"/>
    <w:rsid w:val="0054583A"/>
    <w:rsid w:val="00546DAE"/>
    <w:rsid w:val="00547184"/>
    <w:rsid w:val="005476E6"/>
    <w:rsid w:val="0055395B"/>
    <w:rsid w:val="00564E43"/>
    <w:rsid w:val="00570FE8"/>
    <w:rsid w:val="00571334"/>
    <w:rsid w:val="00573AFD"/>
    <w:rsid w:val="005775F9"/>
    <w:rsid w:val="00581A8B"/>
    <w:rsid w:val="00581B0C"/>
    <w:rsid w:val="00581FFB"/>
    <w:rsid w:val="00583046"/>
    <w:rsid w:val="0058434A"/>
    <w:rsid w:val="005865AF"/>
    <w:rsid w:val="00586A71"/>
    <w:rsid w:val="0059005C"/>
    <w:rsid w:val="00591178"/>
    <w:rsid w:val="005911B8"/>
    <w:rsid w:val="00591374"/>
    <w:rsid w:val="0059265C"/>
    <w:rsid w:val="005A1A95"/>
    <w:rsid w:val="005A40AE"/>
    <w:rsid w:val="005B05A6"/>
    <w:rsid w:val="005B072D"/>
    <w:rsid w:val="005B0791"/>
    <w:rsid w:val="005B583A"/>
    <w:rsid w:val="005B66C1"/>
    <w:rsid w:val="005B7870"/>
    <w:rsid w:val="005C4BD0"/>
    <w:rsid w:val="005C63AB"/>
    <w:rsid w:val="005D28C1"/>
    <w:rsid w:val="005D3A28"/>
    <w:rsid w:val="005D4D48"/>
    <w:rsid w:val="005D6D62"/>
    <w:rsid w:val="005E0494"/>
    <w:rsid w:val="005E2B35"/>
    <w:rsid w:val="005E4916"/>
    <w:rsid w:val="005E4EF8"/>
    <w:rsid w:val="005E5A7C"/>
    <w:rsid w:val="005E74F0"/>
    <w:rsid w:val="005F453A"/>
    <w:rsid w:val="005F6E43"/>
    <w:rsid w:val="00603FD5"/>
    <w:rsid w:val="00604595"/>
    <w:rsid w:val="006118BE"/>
    <w:rsid w:val="0061501E"/>
    <w:rsid w:val="006216CF"/>
    <w:rsid w:val="00621FB9"/>
    <w:rsid w:val="00622490"/>
    <w:rsid w:val="006317DE"/>
    <w:rsid w:val="00640581"/>
    <w:rsid w:val="00643265"/>
    <w:rsid w:val="0065073E"/>
    <w:rsid w:val="00660FC5"/>
    <w:rsid w:val="0066675A"/>
    <w:rsid w:val="00666BF2"/>
    <w:rsid w:val="0067254D"/>
    <w:rsid w:val="00672E0D"/>
    <w:rsid w:val="00672E46"/>
    <w:rsid w:val="0067350F"/>
    <w:rsid w:val="00677D12"/>
    <w:rsid w:val="006820F0"/>
    <w:rsid w:val="006837B8"/>
    <w:rsid w:val="00684935"/>
    <w:rsid w:val="00684B7E"/>
    <w:rsid w:val="00685600"/>
    <w:rsid w:val="00690369"/>
    <w:rsid w:val="006933B4"/>
    <w:rsid w:val="00697665"/>
    <w:rsid w:val="006A0DD3"/>
    <w:rsid w:val="006A54FB"/>
    <w:rsid w:val="006A5B7A"/>
    <w:rsid w:val="006B049B"/>
    <w:rsid w:val="006B0615"/>
    <w:rsid w:val="006B332F"/>
    <w:rsid w:val="006C31C4"/>
    <w:rsid w:val="006C51FD"/>
    <w:rsid w:val="006D0AF6"/>
    <w:rsid w:val="006D34C6"/>
    <w:rsid w:val="006D3AE7"/>
    <w:rsid w:val="006D448E"/>
    <w:rsid w:val="006D5E26"/>
    <w:rsid w:val="006E1234"/>
    <w:rsid w:val="006E24E6"/>
    <w:rsid w:val="006E3D0B"/>
    <w:rsid w:val="006E45A9"/>
    <w:rsid w:val="006E6908"/>
    <w:rsid w:val="006F0C21"/>
    <w:rsid w:val="006F1B93"/>
    <w:rsid w:val="006F2EEC"/>
    <w:rsid w:val="007014E8"/>
    <w:rsid w:val="00703ACF"/>
    <w:rsid w:val="00707DCA"/>
    <w:rsid w:val="007113A9"/>
    <w:rsid w:val="00711DDD"/>
    <w:rsid w:val="00721B12"/>
    <w:rsid w:val="00723CC1"/>
    <w:rsid w:val="00724A5B"/>
    <w:rsid w:val="00724C25"/>
    <w:rsid w:val="00725760"/>
    <w:rsid w:val="00733740"/>
    <w:rsid w:val="0073661D"/>
    <w:rsid w:val="00736A67"/>
    <w:rsid w:val="007458D9"/>
    <w:rsid w:val="00746100"/>
    <w:rsid w:val="00746B9A"/>
    <w:rsid w:val="0075014E"/>
    <w:rsid w:val="00750740"/>
    <w:rsid w:val="0075425A"/>
    <w:rsid w:val="00754AAC"/>
    <w:rsid w:val="00755B06"/>
    <w:rsid w:val="00765B71"/>
    <w:rsid w:val="00766E41"/>
    <w:rsid w:val="00773870"/>
    <w:rsid w:val="007762EF"/>
    <w:rsid w:val="00780802"/>
    <w:rsid w:val="00781524"/>
    <w:rsid w:val="0078242E"/>
    <w:rsid w:val="00790A62"/>
    <w:rsid w:val="00792C72"/>
    <w:rsid w:val="00793519"/>
    <w:rsid w:val="007A2DAF"/>
    <w:rsid w:val="007B025C"/>
    <w:rsid w:val="007B301B"/>
    <w:rsid w:val="007B417D"/>
    <w:rsid w:val="007B4E7A"/>
    <w:rsid w:val="007B7AEA"/>
    <w:rsid w:val="007C21F9"/>
    <w:rsid w:val="007C2370"/>
    <w:rsid w:val="007C2B35"/>
    <w:rsid w:val="007C5032"/>
    <w:rsid w:val="007D0D6D"/>
    <w:rsid w:val="007D1C36"/>
    <w:rsid w:val="007D41D3"/>
    <w:rsid w:val="007E0653"/>
    <w:rsid w:val="007E102D"/>
    <w:rsid w:val="007E1754"/>
    <w:rsid w:val="007F081B"/>
    <w:rsid w:val="007F1C33"/>
    <w:rsid w:val="007F363C"/>
    <w:rsid w:val="007F5859"/>
    <w:rsid w:val="007F6E98"/>
    <w:rsid w:val="00800747"/>
    <w:rsid w:val="00804308"/>
    <w:rsid w:val="00817ED7"/>
    <w:rsid w:val="008278A3"/>
    <w:rsid w:val="00835B1D"/>
    <w:rsid w:val="008463D5"/>
    <w:rsid w:val="00856E98"/>
    <w:rsid w:val="008609EB"/>
    <w:rsid w:val="0086137C"/>
    <w:rsid w:val="008613F5"/>
    <w:rsid w:val="008619A0"/>
    <w:rsid w:val="00863317"/>
    <w:rsid w:val="008636C1"/>
    <w:rsid w:val="00865175"/>
    <w:rsid w:val="00876197"/>
    <w:rsid w:val="00881845"/>
    <w:rsid w:val="00884A3D"/>
    <w:rsid w:val="0089085F"/>
    <w:rsid w:val="0089477B"/>
    <w:rsid w:val="008962B8"/>
    <w:rsid w:val="008974FA"/>
    <w:rsid w:val="008A04A7"/>
    <w:rsid w:val="008A1B8E"/>
    <w:rsid w:val="008B0BE8"/>
    <w:rsid w:val="008B4568"/>
    <w:rsid w:val="008B7EAA"/>
    <w:rsid w:val="008C0415"/>
    <w:rsid w:val="008C165A"/>
    <w:rsid w:val="008C52C6"/>
    <w:rsid w:val="008C5A11"/>
    <w:rsid w:val="008D5BD2"/>
    <w:rsid w:val="008E04BB"/>
    <w:rsid w:val="008E442C"/>
    <w:rsid w:val="008E51E6"/>
    <w:rsid w:val="008F409B"/>
    <w:rsid w:val="008F486D"/>
    <w:rsid w:val="00900F69"/>
    <w:rsid w:val="0090212B"/>
    <w:rsid w:val="009065BB"/>
    <w:rsid w:val="00911433"/>
    <w:rsid w:val="00911580"/>
    <w:rsid w:val="00913B62"/>
    <w:rsid w:val="00913C27"/>
    <w:rsid w:val="00913D3D"/>
    <w:rsid w:val="00914136"/>
    <w:rsid w:val="0091532B"/>
    <w:rsid w:val="00916B0D"/>
    <w:rsid w:val="00917828"/>
    <w:rsid w:val="00920750"/>
    <w:rsid w:val="0092098C"/>
    <w:rsid w:val="00920C31"/>
    <w:rsid w:val="00933757"/>
    <w:rsid w:val="00935B69"/>
    <w:rsid w:val="009453BF"/>
    <w:rsid w:val="00945D0E"/>
    <w:rsid w:val="00950403"/>
    <w:rsid w:val="009671E2"/>
    <w:rsid w:val="009674F9"/>
    <w:rsid w:val="0097338C"/>
    <w:rsid w:val="00980030"/>
    <w:rsid w:val="009812B4"/>
    <w:rsid w:val="00984221"/>
    <w:rsid w:val="00987900"/>
    <w:rsid w:val="00991174"/>
    <w:rsid w:val="009951A3"/>
    <w:rsid w:val="009A3B9A"/>
    <w:rsid w:val="009A45E4"/>
    <w:rsid w:val="009A648B"/>
    <w:rsid w:val="009B1266"/>
    <w:rsid w:val="009B2075"/>
    <w:rsid w:val="009B22C4"/>
    <w:rsid w:val="009B591C"/>
    <w:rsid w:val="009C24B5"/>
    <w:rsid w:val="009C27EC"/>
    <w:rsid w:val="009C79DA"/>
    <w:rsid w:val="009C7A25"/>
    <w:rsid w:val="009D0FA3"/>
    <w:rsid w:val="009D19FC"/>
    <w:rsid w:val="009D5461"/>
    <w:rsid w:val="009D7D49"/>
    <w:rsid w:val="009D7F52"/>
    <w:rsid w:val="009E0A2A"/>
    <w:rsid w:val="009E19D4"/>
    <w:rsid w:val="009E695F"/>
    <w:rsid w:val="009F0752"/>
    <w:rsid w:val="00A03345"/>
    <w:rsid w:val="00A06B0E"/>
    <w:rsid w:val="00A077D8"/>
    <w:rsid w:val="00A100D9"/>
    <w:rsid w:val="00A101A1"/>
    <w:rsid w:val="00A12036"/>
    <w:rsid w:val="00A13E08"/>
    <w:rsid w:val="00A21375"/>
    <w:rsid w:val="00A2366D"/>
    <w:rsid w:val="00A26946"/>
    <w:rsid w:val="00A34934"/>
    <w:rsid w:val="00A363A1"/>
    <w:rsid w:val="00A40209"/>
    <w:rsid w:val="00A45CA0"/>
    <w:rsid w:val="00A470FE"/>
    <w:rsid w:val="00A52E84"/>
    <w:rsid w:val="00A60FC2"/>
    <w:rsid w:val="00A62E08"/>
    <w:rsid w:val="00A65F86"/>
    <w:rsid w:val="00A73F8A"/>
    <w:rsid w:val="00A758F8"/>
    <w:rsid w:val="00A80034"/>
    <w:rsid w:val="00A84878"/>
    <w:rsid w:val="00A866D0"/>
    <w:rsid w:val="00A90FFB"/>
    <w:rsid w:val="00A94505"/>
    <w:rsid w:val="00AA125E"/>
    <w:rsid w:val="00AA1CEE"/>
    <w:rsid w:val="00AA295E"/>
    <w:rsid w:val="00AA2E64"/>
    <w:rsid w:val="00AA43C3"/>
    <w:rsid w:val="00AB798F"/>
    <w:rsid w:val="00AC6B59"/>
    <w:rsid w:val="00AC72B0"/>
    <w:rsid w:val="00AD0096"/>
    <w:rsid w:val="00AD6026"/>
    <w:rsid w:val="00AF34B6"/>
    <w:rsid w:val="00AF3871"/>
    <w:rsid w:val="00AF4E26"/>
    <w:rsid w:val="00B05A10"/>
    <w:rsid w:val="00B12EE6"/>
    <w:rsid w:val="00B13F38"/>
    <w:rsid w:val="00B16D1F"/>
    <w:rsid w:val="00B17738"/>
    <w:rsid w:val="00B17EC7"/>
    <w:rsid w:val="00B26876"/>
    <w:rsid w:val="00B26C83"/>
    <w:rsid w:val="00B31D1C"/>
    <w:rsid w:val="00B3383D"/>
    <w:rsid w:val="00B362C6"/>
    <w:rsid w:val="00B401C5"/>
    <w:rsid w:val="00B433CD"/>
    <w:rsid w:val="00B4577B"/>
    <w:rsid w:val="00B47EF7"/>
    <w:rsid w:val="00B50057"/>
    <w:rsid w:val="00B50AAF"/>
    <w:rsid w:val="00B5471C"/>
    <w:rsid w:val="00B624C3"/>
    <w:rsid w:val="00B66537"/>
    <w:rsid w:val="00B66B96"/>
    <w:rsid w:val="00B71560"/>
    <w:rsid w:val="00B776E2"/>
    <w:rsid w:val="00B82FE0"/>
    <w:rsid w:val="00B839A7"/>
    <w:rsid w:val="00B84728"/>
    <w:rsid w:val="00B84D8E"/>
    <w:rsid w:val="00B910E2"/>
    <w:rsid w:val="00B935D9"/>
    <w:rsid w:val="00B942E7"/>
    <w:rsid w:val="00B97872"/>
    <w:rsid w:val="00BA0D2F"/>
    <w:rsid w:val="00BA748C"/>
    <w:rsid w:val="00BA76A6"/>
    <w:rsid w:val="00BB0EEB"/>
    <w:rsid w:val="00BB0F22"/>
    <w:rsid w:val="00BB30EB"/>
    <w:rsid w:val="00BB41C7"/>
    <w:rsid w:val="00BB45C7"/>
    <w:rsid w:val="00BB4F3E"/>
    <w:rsid w:val="00BB6F6C"/>
    <w:rsid w:val="00BB737B"/>
    <w:rsid w:val="00BC0116"/>
    <w:rsid w:val="00BC0679"/>
    <w:rsid w:val="00BC317D"/>
    <w:rsid w:val="00BD06DE"/>
    <w:rsid w:val="00BD1297"/>
    <w:rsid w:val="00BD45B2"/>
    <w:rsid w:val="00BE168A"/>
    <w:rsid w:val="00BE48FE"/>
    <w:rsid w:val="00BE52F7"/>
    <w:rsid w:val="00BE6BC0"/>
    <w:rsid w:val="00BE6EAE"/>
    <w:rsid w:val="00BE794E"/>
    <w:rsid w:val="00BF15A0"/>
    <w:rsid w:val="00BF18A8"/>
    <w:rsid w:val="00BF2019"/>
    <w:rsid w:val="00BF3F07"/>
    <w:rsid w:val="00BF487F"/>
    <w:rsid w:val="00C03761"/>
    <w:rsid w:val="00C06E7B"/>
    <w:rsid w:val="00C148E8"/>
    <w:rsid w:val="00C149D8"/>
    <w:rsid w:val="00C155FF"/>
    <w:rsid w:val="00C15B13"/>
    <w:rsid w:val="00C16E14"/>
    <w:rsid w:val="00C22AA0"/>
    <w:rsid w:val="00C22F00"/>
    <w:rsid w:val="00C30682"/>
    <w:rsid w:val="00C323FE"/>
    <w:rsid w:val="00C3458C"/>
    <w:rsid w:val="00C35383"/>
    <w:rsid w:val="00C357DA"/>
    <w:rsid w:val="00C37CEA"/>
    <w:rsid w:val="00C4084F"/>
    <w:rsid w:val="00C456A1"/>
    <w:rsid w:val="00C5072F"/>
    <w:rsid w:val="00C51596"/>
    <w:rsid w:val="00C51880"/>
    <w:rsid w:val="00C52903"/>
    <w:rsid w:val="00C529D0"/>
    <w:rsid w:val="00C54330"/>
    <w:rsid w:val="00C6034F"/>
    <w:rsid w:val="00C61DF4"/>
    <w:rsid w:val="00C72B2F"/>
    <w:rsid w:val="00C75365"/>
    <w:rsid w:val="00C8110C"/>
    <w:rsid w:val="00C8138B"/>
    <w:rsid w:val="00C82A3B"/>
    <w:rsid w:val="00C83EAD"/>
    <w:rsid w:val="00C86997"/>
    <w:rsid w:val="00C8769C"/>
    <w:rsid w:val="00C92534"/>
    <w:rsid w:val="00C9321F"/>
    <w:rsid w:val="00C93BEF"/>
    <w:rsid w:val="00C95855"/>
    <w:rsid w:val="00CA12A4"/>
    <w:rsid w:val="00CA3ADB"/>
    <w:rsid w:val="00CA68EA"/>
    <w:rsid w:val="00CA69FC"/>
    <w:rsid w:val="00CB0F22"/>
    <w:rsid w:val="00CB1748"/>
    <w:rsid w:val="00CC2EF2"/>
    <w:rsid w:val="00CC4494"/>
    <w:rsid w:val="00CC48DB"/>
    <w:rsid w:val="00CC61C3"/>
    <w:rsid w:val="00CC67AA"/>
    <w:rsid w:val="00CC7DC8"/>
    <w:rsid w:val="00CD1943"/>
    <w:rsid w:val="00CD4948"/>
    <w:rsid w:val="00CD638F"/>
    <w:rsid w:val="00CD682C"/>
    <w:rsid w:val="00CE03A7"/>
    <w:rsid w:val="00CE17DF"/>
    <w:rsid w:val="00CE1DC9"/>
    <w:rsid w:val="00CE353F"/>
    <w:rsid w:val="00CE57E3"/>
    <w:rsid w:val="00CE7F8A"/>
    <w:rsid w:val="00CF3501"/>
    <w:rsid w:val="00CF74D2"/>
    <w:rsid w:val="00D01228"/>
    <w:rsid w:val="00D031B6"/>
    <w:rsid w:val="00D07E7C"/>
    <w:rsid w:val="00D130B9"/>
    <w:rsid w:val="00D15C7C"/>
    <w:rsid w:val="00D1610C"/>
    <w:rsid w:val="00D16EF1"/>
    <w:rsid w:val="00D21CAE"/>
    <w:rsid w:val="00D249A9"/>
    <w:rsid w:val="00D36D2B"/>
    <w:rsid w:val="00D371EE"/>
    <w:rsid w:val="00D435D6"/>
    <w:rsid w:val="00D43BEE"/>
    <w:rsid w:val="00D44176"/>
    <w:rsid w:val="00D448A2"/>
    <w:rsid w:val="00D47A9C"/>
    <w:rsid w:val="00D517F3"/>
    <w:rsid w:val="00D53F13"/>
    <w:rsid w:val="00D556EF"/>
    <w:rsid w:val="00D557EE"/>
    <w:rsid w:val="00D57940"/>
    <w:rsid w:val="00D618CC"/>
    <w:rsid w:val="00D62577"/>
    <w:rsid w:val="00D653CB"/>
    <w:rsid w:val="00D66537"/>
    <w:rsid w:val="00D72E7B"/>
    <w:rsid w:val="00D80230"/>
    <w:rsid w:val="00D8112E"/>
    <w:rsid w:val="00D83DAC"/>
    <w:rsid w:val="00D85B19"/>
    <w:rsid w:val="00D86C01"/>
    <w:rsid w:val="00D91AAD"/>
    <w:rsid w:val="00D91DF1"/>
    <w:rsid w:val="00D92077"/>
    <w:rsid w:val="00D94E85"/>
    <w:rsid w:val="00D962A1"/>
    <w:rsid w:val="00DA5B00"/>
    <w:rsid w:val="00DA5B9C"/>
    <w:rsid w:val="00DA5E80"/>
    <w:rsid w:val="00DB059F"/>
    <w:rsid w:val="00DB1502"/>
    <w:rsid w:val="00DB45E1"/>
    <w:rsid w:val="00DB48A0"/>
    <w:rsid w:val="00DB4A87"/>
    <w:rsid w:val="00DB740F"/>
    <w:rsid w:val="00DB7ECC"/>
    <w:rsid w:val="00DC24EF"/>
    <w:rsid w:val="00DC2543"/>
    <w:rsid w:val="00DC3A5F"/>
    <w:rsid w:val="00DC5405"/>
    <w:rsid w:val="00DC62A2"/>
    <w:rsid w:val="00DD0733"/>
    <w:rsid w:val="00DD32BE"/>
    <w:rsid w:val="00DD555F"/>
    <w:rsid w:val="00DD5814"/>
    <w:rsid w:val="00DE765C"/>
    <w:rsid w:val="00DF1171"/>
    <w:rsid w:val="00DF6AB4"/>
    <w:rsid w:val="00DF6DFC"/>
    <w:rsid w:val="00E00BE9"/>
    <w:rsid w:val="00E01D25"/>
    <w:rsid w:val="00E029D6"/>
    <w:rsid w:val="00E06662"/>
    <w:rsid w:val="00E120A5"/>
    <w:rsid w:val="00E14D5F"/>
    <w:rsid w:val="00E15359"/>
    <w:rsid w:val="00E1764A"/>
    <w:rsid w:val="00E23890"/>
    <w:rsid w:val="00E24CDD"/>
    <w:rsid w:val="00E25B76"/>
    <w:rsid w:val="00E33C07"/>
    <w:rsid w:val="00E355AE"/>
    <w:rsid w:val="00E54604"/>
    <w:rsid w:val="00E57E3B"/>
    <w:rsid w:val="00E64176"/>
    <w:rsid w:val="00E71089"/>
    <w:rsid w:val="00E73A18"/>
    <w:rsid w:val="00E7631F"/>
    <w:rsid w:val="00E77DB6"/>
    <w:rsid w:val="00E80F94"/>
    <w:rsid w:val="00E8173A"/>
    <w:rsid w:val="00E8308C"/>
    <w:rsid w:val="00E8528C"/>
    <w:rsid w:val="00E962E2"/>
    <w:rsid w:val="00EA3753"/>
    <w:rsid w:val="00EA4426"/>
    <w:rsid w:val="00EA5788"/>
    <w:rsid w:val="00EA58EA"/>
    <w:rsid w:val="00EB347F"/>
    <w:rsid w:val="00EB628E"/>
    <w:rsid w:val="00EB6DA6"/>
    <w:rsid w:val="00EB76AD"/>
    <w:rsid w:val="00EB7709"/>
    <w:rsid w:val="00EB7A53"/>
    <w:rsid w:val="00EC72B7"/>
    <w:rsid w:val="00ED2ABA"/>
    <w:rsid w:val="00ED4DEA"/>
    <w:rsid w:val="00ED5101"/>
    <w:rsid w:val="00ED689D"/>
    <w:rsid w:val="00EE307B"/>
    <w:rsid w:val="00EE5AF4"/>
    <w:rsid w:val="00EE7937"/>
    <w:rsid w:val="00EF08F7"/>
    <w:rsid w:val="00EF1356"/>
    <w:rsid w:val="00EF384D"/>
    <w:rsid w:val="00EF3EF8"/>
    <w:rsid w:val="00EF430F"/>
    <w:rsid w:val="00EF4ED0"/>
    <w:rsid w:val="00EF62BD"/>
    <w:rsid w:val="00F04E54"/>
    <w:rsid w:val="00F06F81"/>
    <w:rsid w:val="00F0723B"/>
    <w:rsid w:val="00F1030F"/>
    <w:rsid w:val="00F13AE5"/>
    <w:rsid w:val="00F13F24"/>
    <w:rsid w:val="00F175B1"/>
    <w:rsid w:val="00F200F0"/>
    <w:rsid w:val="00F23209"/>
    <w:rsid w:val="00F25093"/>
    <w:rsid w:val="00F33BF3"/>
    <w:rsid w:val="00F35032"/>
    <w:rsid w:val="00F36EDD"/>
    <w:rsid w:val="00F402BC"/>
    <w:rsid w:val="00F43001"/>
    <w:rsid w:val="00F4314F"/>
    <w:rsid w:val="00F52482"/>
    <w:rsid w:val="00F527BB"/>
    <w:rsid w:val="00F52F86"/>
    <w:rsid w:val="00F535AA"/>
    <w:rsid w:val="00F53DCE"/>
    <w:rsid w:val="00F5437B"/>
    <w:rsid w:val="00F54E5A"/>
    <w:rsid w:val="00F65080"/>
    <w:rsid w:val="00F66F13"/>
    <w:rsid w:val="00F70058"/>
    <w:rsid w:val="00F73CE0"/>
    <w:rsid w:val="00F750A7"/>
    <w:rsid w:val="00F82F68"/>
    <w:rsid w:val="00F83203"/>
    <w:rsid w:val="00F86527"/>
    <w:rsid w:val="00F87539"/>
    <w:rsid w:val="00F87A93"/>
    <w:rsid w:val="00F90A96"/>
    <w:rsid w:val="00F924CD"/>
    <w:rsid w:val="00F92A7C"/>
    <w:rsid w:val="00F947A8"/>
    <w:rsid w:val="00F94A06"/>
    <w:rsid w:val="00F97411"/>
    <w:rsid w:val="00FA2414"/>
    <w:rsid w:val="00FA5A27"/>
    <w:rsid w:val="00FA6811"/>
    <w:rsid w:val="00FA75D2"/>
    <w:rsid w:val="00FB1E59"/>
    <w:rsid w:val="00FB2247"/>
    <w:rsid w:val="00FB3073"/>
    <w:rsid w:val="00FB3A14"/>
    <w:rsid w:val="00FB7887"/>
    <w:rsid w:val="00FB7C8D"/>
    <w:rsid w:val="00FC1E17"/>
    <w:rsid w:val="00FC6E80"/>
    <w:rsid w:val="00FD3BD4"/>
    <w:rsid w:val="00FE0046"/>
    <w:rsid w:val="00FE0D67"/>
    <w:rsid w:val="00FE0D80"/>
    <w:rsid w:val="00FE526D"/>
    <w:rsid w:val="00FE69BB"/>
    <w:rsid w:val="00FE6D9E"/>
    <w:rsid w:val="00FF5C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35"/>
    <w:pPr>
      <w:spacing w:after="0" w:line="240" w:lineRule="auto"/>
      <w:ind w:left="425" w:hanging="425"/>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B2"/>
    <w:pPr>
      <w:spacing w:line="360" w:lineRule="auto"/>
      <w:ind w:left="720" w:hanging="1276"/>
      <w:contextualSpacing/>
    </w:pPr>
    <w:rPr>
      <w:rFonts w:asciiTheme="minorHAnsi" w:eastAsiaTheme="minorHAnsi" w:hAnsiTheme="minorHAnsi" w:cstheme="minorBidi"/>
      <w:sz w:val="22"/>
      <w:szCs w:val="22"/>
      <w:lang w:val="id-ID" w:eastAsia="en-US"/>
    </w:rPr>
  </w:style>
  <w:style w:type="paragraph" w:styleId="BalloonText">
    <w:name w:val="Balloon Text"/>
    <w:basedOn w:val="Normal"/>
    <w:link w:val="BalloonTextChar"/>
    <w:uiPriority w:val="99"/>
    <w:semiHidden/>
    <w:unhideWhenUsed/>
    <w:rsid w:val="00BD45B2"/>
    <w:rPr>
      <w:rFonts w:ascii="Tahoma" w:hAnsi="Tahoma" w:cs="Tahoma"/>
      <w:sz w:val="16"/>
      <w:szCs w:val="16"/>
    </w:rPr>
  </w:style>
  <w:style w:type="character" w:customStyle="1" w:styleId="BalloonTextChar">
    <w:name w:val="Balloon Text Char"/>
    <w:basedOn w:val="DefaultParagraphFont"/>
    <w:link w:val="BalloonText"/>
    <w:uiPriority w:val="99"/>
    <w:semiHidden/>
    <w:rsid w:val="00BD45B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D45B2"/>
    <w:pPr>
      <w:tabs>
        <w:tab w:val="center" w:pos="4680"/>
        <w:tab w:val="right" w:pos="9360"/>
      </w:tabs>
    </w:pPr>
  </w:style>
  <w:style w:type="character" w:customStyle="1" w:styleId="HeaderChar">
    <w:name w:val="Header Char"/>
    <w:basedOn w:val="DefaultParagraphFont"/>
    <w:link w:val="Header"/>
    <w:uiPriority w:val="99"/>
    <w:rsid w:val="00BD45B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45B2"/>
    <w:pPr>
      <w:tabs>
        <w:tab w:val="center" w:pos="4680"/>
        <w:tab w:val="right" w:pos="9360"/>
      </w:tabs>
    </w:pPr>
  </w:style>
  <w:style w:type="character" w:customStyle="1" w:styleId="FooterChar">
    <w:name w:val="Footer Char"/>
    <w:basedOn w:val="DefaultParagraphFont"/>
    <w:link w:val="Footer"/>
    <w:uiPriority w:val="99"/>
    <w:rsid w:val="00BD45B2"/>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A26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4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471D6"/>
    <w:rPr>
      <w:rFonts w:ascii="Courier New" w:eastAsia="Times New Roman" w:hAnsi="Courier New" w:cs="Courier New"/>
      <w:sz w:val="20"/>
      <w:szCs w:val="20"/>
    </w:rPr>
  </w:style>
  <w:style w:type="paragraph" w:customStyle="1" w:styleId="Default">
    <w:name w:val="Default"/>
    <w:rsid w:val="00EF3E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EF3EF8"/>
  </w:style>
  <w:style w:type="character" w:styleId="Hyperlink">
    <w:name w:val="Hyperlink"/>
    <w:basedOn w:val="DefaultParagraphFont"/>
    <w:uiPriority w:val="99"/>
    <w:unhideWhenUsed/>
    <w:rsid w:val="00920C31"/>
    <w:rPr>
      <w:color w:val="0000FF" w:themeColor="hyperlink"/>
      <w:u w:val="single"/>
    </w:rPr>
  </w:style>
  <w:style w:type="paragraph" w:styleId="Subtitle">
    <w:name w:val="Subtitle"/>
    <w:basedOn w:val="Normal"/>
    <w:next w:val="Normal"/>
    <w:link w:val="SubtitleChar"/>
    <w:uiPriority w:val="11"/>
    <w:qFormat/>
    <w:rsid w:val="00C61DF4"/>
    <w:pPr>
      <w:numPr>
        <w:ilvl w:val="1"/>
      </w:numPr>
      <w:ind w:left="425" w:hanging="425"/>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1DF4"/>
    <w:rPr>
      <w:rFonts w:asciiTheme="majorHAnsi" w:eastAsiaTheme="majorEastAsia" w:hAnsiTheme="majorHAnsi" w:cstheme="majorBidi"/>
      <w:i/>
      <w:iCs/>
      <w:color w:val="4F81BD" w:themeColor="accent1"/>
      <w:spacing w:val="15"/>
      <w:sz w:val="24"/>
      <w:szCs w:val="24"/>
      <w:lang w:val="en-GB" w:eastAsia="en-GB"/>
    </w:rPr>
  </w:style>
  <w:style w:type="paragraph" w:styleId="NoSpacing">
    <w:name w:val="No Spacing"/>
    <w:uiPriority w:val="1"/>
    <w:qFormat/>
    <w:rsid w:val="00257843"/>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70631">
      <w:bodyDiv w:val="1"/>
      <w:marLeft w:val="0"/>
      <w:marRight w:val="0"/>
      <w:marTop w:val="0"/>
      <w:marBottom w:val="0"/>
      <w:divBdr>
        <w:top w:val="none" w:sz="0" w:space="0" w:color="auto"/>
        <w:left w:val="none" w:sz="0" w:space="0" w:color="auto"/>
        <w:bottom w:val="none" w:sz="0" w:space="0" w:color="auto"/>
        <w:right w:val="none" w:sz="0" w:space="0" w:color="auto"/>
      </w:divBdr>
      <w:divsChild>
        <w:div w:id="595751304">
          <w:marLeft w:val="0"/>
          <w:marRight w:val="0"/>
          <w:marTop w:val="0"/>
          <w:marBottom w:val="0"/>
          <w:divBdr>
            <w:top w:val="none" w:sz="0" w:space="0" w:color="auto"/>
            <w:left w:val="none" w:sz="0" w:space="0" w:color="auto"/>
            <w:bottom w:val="none" w:sz="0" w:space="0" w:color="auto"/>
            <w:right w:val="none" w:sz="0" w:space="0" w:color="auto"/>
          </w:divBdr>
          <w:divsChild>
            <w:div w:id="1386102626">
              <w:marLeft w:val="0"/>
              <w:marRight w:val="0"/>
              <w:marTop w:val="0"/>
              <w:marBottom w:val="0"/>
              <w:divBdr>
                <w:top w:val="none" w:sz="0" w:space="0" w:color="auto"/>
                <w:left w:val="none" w:sz="0" w:space="0" w:color="auto"/>
                <w:bottom w:val="none" w:sz="0" w:space="0" w:color="auto"/>
                <w:right w:val="none" w:sz="0" w:space="0" w:color="auto"/>
              </w:divBdr>
              <w:divsChild>
                <w:div w:id="7346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3279">
      <w:bodyDiv w:val="1"/>
      <w:marLeft w:val="0"/>
      <w:marRight w:val="0"/>
      <w:marTop w:val="0"/>
      <w:marBottom w:val="0"/>
      <w:divBdr>
        <w:top w:val="none" w:sz="0" w:space="0" w:color="auto"/>
        <w:left w:val="none" w:sz="0" w:space="0" w:color="auto"/>
        <w:bottom w:val="none" w:sz="0" w:space="0" w:color="auto"/>
        <w:right w:val="none" w:sz="0" w:space="0" w:color="auto"/>
      </w:divBdr>
      <w:divsChild>
        <w:div w:id="341780557">
          <w:marLeft w:val="0"/>
          <w:marRight w:val="0"/>
          <w:marTop w:val="0"/>
          <w:marBottom w:val="0"/>
          <w:divBdr>
            <w:top w:val="none" w:sz="0" w:space="0" w:color="auto"/>
            <w:left w:val="none" w:sz="0" w:space="0" w:color="auto"/>
            <w:bottom w:val="none" w:sz="0" w:space="0" w:color="auto"/>
            <w:right w:val="none" w:sz="0" w:space="0" w:color="auto"/>
          </w:divBdr>
          <w:divsChild>
            <w:div w:id="90393579">
              <w:marLeft w:val="0"/>
              <w:marRight w:val="0"/>
              <w:marTop w:val="0"/>
              <w:marBottom w:val="0"/>
              <w:divBdr>
                <w:top w:val="none" w:sz="0" w:space="0" w:color="auto"/>
                <w:left w:val="none" w:sz="0" w:space="0" w:color="auto"/>
                <w:bottom w:val="none" w:sz="0" w:space="0" w:color="auto"/>
                <w:right w:val="none" w:sz="0" w:space="0" w:color="auto"/>
              </w:divBdr>
              <w:divsChild>
                <w:div w:id="6690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6873">
      <w:bodyDiv w:val="1"/>
      <w:marLeft w:val="0"/>
      <w:marRight w:val="0"/>
      <w:marTop w:val="0"/>
      <w:marBottom w:val="0"/>
      <w:divBdr>
        <w:top w:val="none" w:sz="0" w:space="0" w:color="auto"/>
        <w:left w:val="none" w:sz="0" w:space="0" w:color="auto"/>
        <w:bottom w:val="none" w:sz="0" w:space="0" w:color="auto"/>
        <w:right w:val="none" w:sz="0" w:space="0" w:color="auto"/>
      </w:divBdr>
      <w:divsChild>
        <w:div w:id="1523202110">
          <w:marLeft w:val="0"/>
          <w:marRight w:val="0"/>
          <w:marTop w:val="0"/>
          <w:marBottom w:val="0"/>
          <w:divBdr>
            <w:top w:val="none" w:sz="0" w:space="0" w:color="auto"/>
            <w:left w:val="none" w:sz="0" w:space="0" w:color="auto"/>
            <w:bottom w:val="none" w:sz="0" w:space="0" w:color="auto"/>
            <w:right w:val="none" w:sz="0" w:space="0" w:color="auto"/>
          </w:divBdr>
          <w:divsChild>
            <w:div w:id="1454132041">
              <w:marLeft w:val="0"/>
              <w:marRight w:val="0"/>
              <w:marTop w:val="0"/>
              <w:marBottom w:val="0"/>
              <w:divBdr>
                <w:top w:val="none" w:sz="0" w:space="0" w:color="auto"/>
                <w:left w:val="none" w:sz="0" w:space="0" w:color="auto"/>
                <w:bottom w:val="none" w:sz="0" w:space="0" w:color="auto"/>
                <w:right w:val="none" w:sz="0" w:space="0" w:color="auto"/>
              </w:divBdr>
              <w:divsChild>
                <w:div w:id="13094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6752">
      <w:bodyDiv w:val="1"/>
      <w:marLeft w:val="0"/>
      <w:marRight w:val="0"/>
      <w:marTop w:val="0"/>
      <w:marBottom w:val="0"/>
      <w:divBdr>
        <w:top w:val="none" w:sz="0" w:space="0" w:color="auto"/>
        <w:left w:val="none" w:sz="0" w:space="0" w:color="auto"/>
        <w:bottom w:val="none" w:sz="0" w:space="0" w:color="auto"/>
        <w:right w:val="none" w:sz="0" w:space="0" w:color="auto"/>
      </w:divBdr>
    </w:div>
    <w:div w:id="859204823">
      <w:bodyDiv w:val="1"/>
      <w:marLeft w:val="0"/>
      <w:marRight w:val="0"/>
      <w:marTop w:val="0"/>
      <w:marBottom w:val="0"/>
      <w:divBdr>
        <w:top w:val="none" w:sz="0" w:space="0" w:color="auto"/>
        <w:left w:val="none" w:sz="0" w:space="0" w:color="auto"/>
        <w:bottom w:val="none" w:sz="0" w:space="0" w:color="auto"/>
        <w:right w:val="none" w:sz="0" w:space="0" w:color="auto"/>
      </w:divBdr>
    </w:div>
    <w:div w:id="863249978">
      <w:bodyDiv w:val="1"/>
      <w:marLeft w:val="0"/>
      <w:marRight w:val="0"/>
      <w:marTop w:val="0"/>
      <w:marBottom w:val="0"/>
      <w:divBdr>
        <w:top w:val="none" w:sz="0" w:space="0" w:color="auto"/>
        <w:left w:val="none" w:sz="0" w:space="0" w:color="auto"/>
        <w:bottom w:val="none" w:sz="0" w:space="0" w:color="auto"/>
        <w:right w:val="none" w:sz="0" w:space="0" w:color="auto"/>
      </w:divBdr>
    </w:div>
    <w:div w:id="877736787">
      <w:bodyDiv w:val="1"/>
      <w:marLeft w:val="0"/>
      <w:marRight w:val="0"/>
      <w:marTop w:val="0"/>
      <w:marBottom w:val="0"/>
      <w:divBdr>
        <w:top w:val="none" w:sz="0" w:space="0" w:color="auto"/>
        <w:left w:val="none" w:sz="0" w:space="0" w:color="auto"/>
        <w:bottom w:val="none" w:sz="0" w:space="0" w:color="auto"/>
        <w:right w:val="none" w:sz="0" w:space="0" w:color="auto"/>
      </w:divBdr>
      <w:divsChild>
        <w:div w:id="875196535">
          <w:marLeft w:val="0"/>
          <w:marRight w:val="0"/>
          <w:marTop w:val="0"/>
          <w:marBottom w:val="0"/>
          <w:divBdr>
            <w:top w:val="none" w:sz="0" w:space="0" w:color="auto"/>
            <w:left w:val="none" w:sz="0" w:space="0" w:color="auto"/>
            <w:bottom w:val="none" w:sz="0" w:space="0" w:color="auto"/>
            <w:right w:val="none" w:sz="0" w:space="0" w:color="auto"/>
          </w:divBdr>
          <w:divsChild>
            <w:div w:id="1419906487">
              <w:marLeft w:val="0"/>
              <w:marRight w:val="0"/>
              <w:marTop w:val="0"/>
              <w:marBottom w:val="0"/>
              <w:divBdr>
                <w:top w:val="none" w:sz="0" w:space="0" w:color="auto"/>
                <w:left w:val="none" w:sz="0" w:space="0" w:color="auto"/>
                <w:bottom w:val="none" w:sz="0" w:space="0" w:color="auto"/>
                <w:right w:val="none" w:sz="0" w:space="0" w:color="auto"/>
              </w:divBdr>
              <w:divsChild>
                <w:div w:id="7151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078">
      <w:bodyDiv w:val="1"/>
      <w:marLeft w:val="0"/>
      <w:marRight w:val="0"/>
      <w:marTop w:val="0"/>
      <w:marBottom w:val="0"/>
      <w:divBdr>
        <w:top w:val="none" w:sz="0" w:space="0" w:color="auto"/>
        <w:left w:val="none" w:sz="0" w:space="0" w:color="auto"/>
        <w:bottom w:val="none" w:sz="0" w:space="0" w:color="auto"/>
        <w:right w:val="none" w:sz="0" w:space="0" w:color="auto"/>
      </w:divBdr>
      <w:divsChild>
        <w:div w:id="1269462309">
          <w:marLeft w:val="0"/>
          <w:marRight w:val="0"/>
          <w:marTop w:val="0"/>
          <w:marBottom w:val="0"/>
          <w:divBdr>
            <w:top w:val="none" w:sz="0" w:space="0" w:color="auto"/>
            <w:left w:val="none" w:sz="0" w:space="0" w:color="auto"/>
            <w:bottom w:val="none" w:sz="0" w:space="0" w:color="auto"/>
            <w:right w:val="none" w:sz="0" w:space="0" w:color="auto"/>
          </w:divBdr>
          <w:divsChild>
            <w:div w:id="726102740">
              <w:marLeft w:val="0"/>
              <w:marRight w:val="0"/>
              <w:marTop w:val="0"/>
              <w:marBottom w:val="0"/>
              <w:divBdr>
                <w:top w:val="none" w:sz="0" w:space="0" w:color="auto"/>
                <w:left w:val="none" w:sz="0" w:space="0" w:color="auto"/>
                <w:bottom w:val="none" w:sz="0" w:space="0" w:color="auto"/>
                <w:right w:val="none" w:sz="0" w:space="0" w:color="auto"/>
              </w:divBdr>
              <w:divsChild>
                <w:div w:id="14272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ismillaah%20Skripsi%20Lancar.%20Aamiin\uji%20ANSIRA-BN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stacked"/>
        <c:ser>
          <c:idx val="0"/>
          <c:order val="0"/>
          <c:tx>
            <c:strRef>
              <c:f>Sheet1!$C$2</c:f>
              <c:strCache>
                <c:ptCount val="1"/>
                <c:pt idx="0">
                  <c:v>Column1</c:v>
                </c:pt>
              </c:strCache>
            </c:strRef>
          </c:tx>
          <c:spPr>
            <a:pattFill prst="solidDmnd">
              <a:fgClr>
                <a:srgbClr val="000000"/>
              </a:fgClr>
              <a:bgClr>
                <a:srgbClr val="FFFFFF"/>
              </a:bgClr>
            </a:pattFill>
          </c:spPr>
          <c:dPt>
            <c:idx val="0"/>
            <c:spPr>
              <a:pattFill prst="dashVert">
                <a:fgClr>
                  <a:srgbClr val="000000"/>
                </a:fgClr>
                <a:bgClr>
                  <a:srgbClr val="FFFFFF"/>
                </a:bgClr>
              </a:pattFill>
            </c:spPr>
          </c:dPt>
          <c:dPt>
            <c:idx val="1"/>
            <c:spPr>
              <a:pattFill prst="smGrid">
                <a:fgClr>
                  <a:srgbClr val="000000"/>
                </a:fgClr>
                <a:bgClr>
                  <a:srgbClr val="FFFFFF"/>
                </a:bgClr>
              </a:pattFill>
            </c:spPr>
          </c:dPt>
          <c:dPt>
            <c:idx val="2"/>
            <c:spPr>
              <a:pattFill prst="zigZag">
                <a:fgClr>
                  <a:srgbClr val="000000"/>
                </a:fgClr>
                <a:bgClr>
                  <a:srgbClr val="FFFFFF"/>
                </a:bgClr>
              </a:pattFill>
            </c:spPr>
          </c:dPt>
          <c:dPt>
            <c:idx val="3"/>
            <c:spPr>
              <a:pattFill prst="openDmnd">
                <a:fgClr>
                  <a:srgbClr val="000000"/>
                </a:fgClr>
                <a:bgClr>
                  <a:srgbClr val="FFFFFF"/>
                </a:bgClr>
              </a:pattFill>
            </c:spPr>
          </c:dPt>
          <c:dLbls>
            <c:dLbl>
              <c:idx val="0"/>
              <c:layout>
                <c:manualLayout>
                  <c:x val="0"/>
                  <c:y val="-0.36615850102071151"/>
                </c:manualLayout>
              </c:layout>
              <c:tx>
                <c:rich>
                  <a:bodyPr/>
                  <a:lstStyle/>
                  <a:p>
                    <a:r>
                      <a:rPr lang="en-US" sz="1100" b="0" i="0" baseline="0"/>
                      <a:t>55,56</a:t>
                    </a:r>
                    <a:r>
                      <a:rPr lang="id-ID" sz="1100" b="0" i="0" baseline="30000"/>
                      <a:t>bc </a:t>
                    </a:r>
                    <a:r>
                      <a:rPr lang="en-US" sz="1100" b="0" i="0" baseline="0"/>
                      <a:t>±</a:t>
                    </a:r>
                    <a:r>
                      <a:rPr lang="id-ID" sz="1100" b="0" i="0" baseline="0"/>
                      <a:t>19,25</a:t>
                    </a:r>
                    <a:endParaRPr lang="en-US" sz="1100" b="0" i="0" baseline="30000"/>
                  </a:p>
                </c:rich>
              </c:tx>
              <c:dLblPos val="ctr"/>
              <c:showVal val="1"/>
            </c:dLbl>
            <c:dLbl>
              <c:idx val="1"/>
              <c:layout>
                <c:manualLayout>
                  <c:x val="-5.0925337632083638E-17"/>
                  <c:y val="-0.44626239428405512"/>
                </c:manualLayout>
              </c:layout>
              <c:tx>
                <c:rich>
                  <a:bodyPr/>
                  <a:lstStyle/>
                  <a:p>
                    <a:r>
                      <a:rPr lang="en-US" sz="1100" b="0" i="0" u="none" strike="noStrike" baseline="0"/>
                      <a:t>72,22</a:t>
                    </a:r>
                    <a:r>
                      <a:rPr lang="id-ID" sz="1100" b="0" i="0" u="none" strike="noStrike" baseline="30000"/>
                      <a:t>c  </a:t>
                    </a:r>
                    <a:r>
                      <a:rPr lang="en-US" sz="1100" b="0" i="0" u="none" strike="noStrike" baseline="0"/>
                      <a:t>±</a:t>
                    </a:r>
                    <a:r>
                      <a:rPr lang="id-ID" sz="1100" b="0" i="0" u="none" strike="noStrike" baseline="0"/>
                      <a:t>19,24</a:t>
                    </a:r>
                    <a:endParaRPr lang="en-US"/>
                  </a:p>
                </c:rich>
              </c:tx>
              <c:dLblPos val="ctr"/>
              <c:showVal val="1"/>
            </c:dLbl>
            <c:dLbl>
              <c:idx val="2"/>
              <c:layout>
                <c:manualLayout>
                  <c:x val="0"/>
                  <c:y val="-0.23509733158355467"/>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en-US" sz="1100" b="0" i="0" baseline="0"/>
                      <a:t>38,89</a:t>
                    </a:r>
                    <a:r>
                      <a:rPr lang="id-ID" sz="1100" b="0" i="0" baseline="30000"/>
                      <a:t>b</a:t>
                    </a:r>
                    <a:r>
                      <a:rPr lang="id-ID" sz="1100" b="0" i="0" baseline="0"/>
                      <a:t> </a:t>
                    </a:r>
                    <a:r>
                      <a:rPr lang="en-US" sz="1100" b="0" i="0" baseline="0"/>
                      <a:t>±</a:t>
                    </a:r>
                    <a:r>
                      <a:rPr lang="id-ID" sz="1100" b="0" i="0" baseline="0"/>
                      <a:t>9,62</a:t>
                    </a:r>
                    <a:endParaRPr lang="en-US" sz="1100" b="0" i="0" baseline="30000"/>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endParaRPr lang="en-US" sz="1100"/>
                  </a:p>
                </c:rich>
              </c:tx>
              <c:spPr/>
              <c:dLblPos val="ctr"/>
              <c:showVal val="1"/>
            </c:dLbl>
            <c:dLbl>
              <c:idx val="3"/>
              <c:layout>
                <c:manualLayout>
                  <c:x val="0"/>
                  <c:y val="-6.0969670457859504E-2"/>
                </c:manualLayout>
              </c:layout>
              <c:tx>
                <c:rich>
                  <a:bodyPr/>
                  <a:lstStyle/>
                  <a:p>
                    <a:r>
                      <a:rPr lang="id-ID"/>
                      <a:t>0,00</a:t>
                    </a:r>
                    <a:r>
                      <a:rPr lang="id-ID" baseline="30000"/>
                      <a:t>a</a:t>
                    </a:r>
                    <a:r>
                      <a:rPr lang="id-ID"/>
                      <a:t> </a:t>
                    </a:r>
                    <a:r>
                      <a:rPr lang="en-US" sz="1100" b="0" i="0" u="none" strike="noStrike" baseline="0"/>
                      <a:t>±</a:t>
                    </a:r>
                    <a:r>
                      <a:rPr lang="id-ID" sz="1100" b="0" i="0" u="none" strike="noStrike" baseline="0"/>
                      <a:t>0,00</a:t>
                    </a:r>
                    <a:endParaRPr lang="en-US"/>
                  </a:p>
                </c:rich>
              </c:tx>
              <c:dLblPos val="ctr"/>
              <c:showVal val="1"/>
            </c:dLbl>
            <c:txPr>
              <a:bodyPr/>
              <a:lstStyle/>
              <a:p>
                <a:pPr>
                  <a:defRPr sz="1100">
                    <a:latin typeface="Times New Roman" pitchFamily="18" charset="0"/>
                    <a:cs typeface="Times New Roman" pitchFamily="18" charset="0"/>
                  </a:defRPr>
                </a:pPr>
                <a:endParaRPr lang="id-ID"/>
              </a:p>
            </c:txPr>
            <c:dLblPos val="inEnd"/>
            <c:showVal val="1"/>
          </c:dLbls>
          <c:errBars>
            <c:errBarType val="both"/>
            <c:errValType val="percentage"/>
            <c:val val="5"/>
          </c:errBars>
          <c:cat>
            <c:strRef>
              <c:f>Sheet1!$B$3:$B$6</c:f>
              <c:strCache>
                <c:ptCount val="4"/>
                <c:pt idx="0">
                  <c:v>P0</c:v>
                </c:pt>
                <c:pt idx="1">
                  <c:v>P1</c:v>
                </c:pt>
                <c:pt idx="2">
                  <c:v>P2</c:v>
                </c:pt>
                <c:pt idx="3">
                  <c:v>P3</c:v>
                </c:pt>
              </c:strCache>
            </c:strRef>
          </c:cat>
          <c:val>
            <c:numRef>
              <c:f>Sheet1!$C$3:$C$6</c:f>
              <c:numCache>
                <c:formatCode>General</c:formatCode>
                <c:ptCount val="4"/>
                <c:pt idx="0">
                  <c:v>55.56</c:v>
                </c:pt>
                <c:pt idx="1">
                  <c:v>72.22</c:v>
                </c:pt>
                <c:pt idx="2">
                  <c:v>38.89</c:v>
                </c:pt>
                <c:pt idx="3">
                  <c:v>0</c:v>
                </c:pt>
              </c:numCache>
            </c:numRef>
          </c:val>
        </c:ser>
        <c:dLbls>
          <c:showVal val="1"/>
        </c:dLbls>
        <c:gapWidth val="41"/>
        <c:overlap val="100"/>
        <c:axId val="73731072"/>
        <c:axId val="73761536"/>
      </c:barChart>
      <c:catAx>
        <c:axId val="73731072"/>
        <c:scaling>
          <c:orientation val="minMax"/>
        </c:scaling>
        <c:axPos val="b"/>
        <c:tickLblPos val="nextTo"/>
        <c:spPr>
          <a:ln w="9525"/>
        </c:spPr>
        <c:txPr>
          <a:bodyPr/>
          <a:lstStyle/>
          <a:p>
            <a:pPr>
              <a:defRPr sz="1100" b="1">
                <a:latin typeface="Times New Roman" pitchFamily="18" charset="0"/>
                <a:cs typeface="Times New Roman" pitchFamily="18" charset="0"/>
              </a:defRPr>
            </a:pPr>
            <a:endParaRPr lang="id-ID"/>
          </a:p>
        </c:txPr>
        <c:crossAx val="73761536"/>
        <c:crosses val="autoZero"/>
        <c:auto val="1"/>
        <c:lblAlgn val="ctr"/>
        <c:lblOffset val="100"/>
      </c:catAx>
      <c:valAx>
        <c:axId val="73761536"/>
        <c:scaling>
          <c:orientation val="minMax"/>
        </c:scaling>
        <c:axPos val="l"/>
        <c:title>
          <c:tx>
            <c:rich>
              <a:bodyPr rot="-5400000" vert="horz"/>
              <a:lstStyle/>
              <a:p>
                <a:pPr>
                  <a:defRPr sz="1100"/>
                </a:pPr>
                <a:r>
                  <a:rPr lang="id-ID" sz="1100">
                    <a:latin typeface="Times New Roman" pitchFamily="18" charset="0"/>
                    <a:cs typeface="Times New Roman" pitchFamily="18" charset="0"/>
                  </a:rPr>
                  <a:t>kelangsungan</a:t>
                </a:r>
                <a:r>
                  <a:rPr lang="id-ID" sz="1100" baseline="0">
                    <a:latin typeface="Times New Roman" pitchFamily="18" charset="0"/>
                    <a:cs typeface="Times New Roman" pitchFamily="18" charset="0"/>
                  </a:rPr>
                  <a:t> hidup (%)</a:t>
                </a:r>
                <a:endParaRPr lang="id-ID" sz="1100">
                  <a:latin typeface="Times New Roman" pitchFamily="18" charset="0"/>
                  <a:cs typeface="Times New Roman" pitchFamily="18" charset="0"/>
                </a:endParaRPr>
              </a:p>
            </c:rich>
          </c:tx>
          <c:layout>
            <c:manualLayout>
              <c:xMode val="edge"/>
              <c:yMode val="edge"/>
              <c:x val="1.9397869383974083E-2"/>
              <c:y val="5.5949256342957061E-2"/>
            </c:manualLayout>
          </c:layout>
        </c:title>
        <c:numFmt formatCode="General" sourceLinked="1"/>
        <c:tickLblPos val="nextTo"/>
        <c:txPr>
          <a:bodyPr/>
          <a:lstStyle/>
          <a:p>
            <a:pPr>
              <a:defRPr sz="1100">
                <a:solidFill>
                  <a:sysClr val="windowText" lastClr="000000"/>
                </a:solidFill>
                <a:latin typeface="Times New Roman" pitchFamily="18" charset="0"/>
                <a:cs typeface="Times New Roman" pitchFamily="18" charset="0"/>
              </a:defRPr>
            </a:pPr>
            <a:endParaRPr lang="id-ID"/>
          </a:p>
        </c:txPr>
        <c:crossAx val="73731072"/>
        <c:crosses val="autoZero"/>
        <c:crossBetween val="between"/>
      </c:valAx>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0.7694</cdr:x>
      <cdr:y>0.03758</cdr:y>
    </cdr:from>
    <cdr:to>
      <cdr:x>1</cdr:x>
      <cdr:y>0.37439</cdr:y>
    </cdr:to>
    <cdr:sp macro="" textlink="">
      <cdr:nvSpPr>
        <cdr:cNvPr id="3" name="TextBox 1"/>
        <cdr:cNvSpPr txBox="1"/>
      </cdr:nvSpPr>
      <cdr:spPr>
        <a:xfrm xmlns:a="http://schemas.openxmlformats.org/drawingml/2006/main">
          <a:off x="3488383" y="73023"/>
          <a:ext cx="1045517" cy="6544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latin typeface="Times New Roman" pitchFamily="18" charset="0"/>
              <a:cs typeface="Times New Roman" pitchFamily="18" charset="0"/>
            </a:rPr>
            <a:t>P0 = Kontrol</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latin typeface="Times New Roman" pitchFamily="18" charset="0"/>
              <a:cs typeface="Times New Roman" pitchFamily="18" charset="0"/>
            </a:rPr>
            <a:t>P1 = 0,25%</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latin typeface="Times New Roman" pitchFamily="18" charset="0"/>
              <a:cs typeface="Times New Roman" pitchFamily="18" charset="0"/>
            </a:rPr>
            <a:t>P2 = 0,50%</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latin typeface="Times New Roman" pitchFamily="18" charset="0"/>
              <a:cs typeface="Times New Roman" pitchFamily="18" charset="0"/>
            </a:rPr>
            <a:t>P3 = 0,75%</a:t>
          </a:r>
        </a:p>
        <a:p xmlns:a="http://schemas.openxmlformats.org/drawingml/2006/main">
          <a:endParaRPr lang="id-ID"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HP</cp:lastModifiedBy>
  <cp:revision>4</cp:revision>
  <cp:lastPrinted>2019-03-13T23:52:00Z</cp:lastPrinted>
  <dcterms:created xsi:type="dcterms:W3CDTF">2019-06-27T06:42:00Z</dcterms:created>
  <dcterms:modified xsi:type="dcterms:W3CDTF">2019-10-21T13:27:00Z</dcterms:modified>
</cp:coreProperties>
</file>