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BEF" w:rsidRDefault="002A4CAE">
      <w:pPr>
        <w:rPr>
          <w:lang w:val="en-US"/>
        </w:rPr>
      </w:pPr>
      <w:r>
        <w:rPr>
          <w:lang w:val="en-US"/>
        </w:rPr>
        <w:t>DATA TAMBAHAN</w:t>
      </w:r>
    </w:p>
    <w:p w:rsidR="002A4CAE" w:rsidRDefault="002A4CAE">
      <w:pPr>
        <w:rPr>
          <w:lang w:val="en-US"/>
        </w:rPr>
      </w:pPr>
    </w:p>
    <w:p w:rsidR="002A4CAE" w:rsidRPr="002A4CAE" w:rsidRDefault="002A4CAE" w:rsidP="002A4CAE">
      <w:pPr>
        <w:autoSpaceDE w:val="0"/>
        <w:autoSpaceDN w:val="0"/>
        <w:adjustRightInd w:val="0"/>
        <w:spacing w:after="0" w:line="240" w:lineRule="auto"/>
        <w:rPr>
          <w:rFonts w:ascii="system-ui" w:eastAsia="Times New Roman" w:hAnsi="system-ui" w:cs="system-ui"/>
          <w:caps/>
          <w:color w:val="000000"/>
          <w:sz w:val="13"/>
          <w:szCs w:val="13"/>
        </w:rPr>
      </w:pPr>
      <w:r w:rsidRPr="002A4CAE">
        <w:rPr>
          <w:rFonts w:ascii="system-ui" w:eastAsia="Times New Roman" w:hAnsi="system-ui" w:cs="system-ui"/>
          <w:caps/>
          <w:color w:val="000000"/>
          <w:sz w:val="13"/>
          <w:szCs w:val="13"/>
        </w:rPr>
        <w:t>WORKSHEET 2</w:t>
      </w:r>
    </w:p>
    <w:p w:rsidR="002A4CAE" w:rsidRPr="002A4CAE" w:rsidRDefault="002A4CAE" w:rsidP="002A4CAE">
      <w:pPr>
        <w:autoSpaceDE w:val="0"/>
        <w:autoSpaceDN w:val="0"/>
        <w:adjustRightInd w:val="0"/>
        <w:spacing w:after="96" w:line="240" w:lineRule="auto"/>
        <w:ind w:right="96"/>
        <w:rPr>
          <w:rFonts w:ascii="Segoe UI" w:eastAsia="Times New Roman" w:hAnsi="Segoe UI" w:cs="Segoe UI"/>
          <w:b/>
          <w:bCs/>
          <w:color w:val="000000"/>
        </w:rPr>
      </w:pPr>
      <w:r w:rsidRPr="002A4CAE">
        <w:rPr>
          <w:rFonts w:ascii="Segoe UI" w:eastAsia="Times New Roman" w:hAnsi="Segoe UI" w:cs="Segoe UI"/>
          <w:b/>
          <w:bCs/>
          <w:color w:val="000000"/>
        </w:rPr>
        <w:t>Double Exponential Smoothing for IPM BOJONEGORO</w:t>
      </w:r>
    </w:p>
    <w:p w:rsidR="002A4CAE" w:rsidRPr="002A4CAE" w:rsidRDefault="002A4CAE" w:rsidP="002A4CAE">
      <w:pPr>
        <w:autoSpaceDE w:val="0"/>
        <w:autoSpaceDN w:val="0"/>
        <w:adjustRightInd w:val="0"/>
        <w:spacing w:after="0" w:line="240" w:lineRule="auto"/>
        <w:ind w:right="288"/>
        <w:rPr>
          <w:rFonts w:ascii="system-ui" w:eastAsia="Times New Roman" w:hAnsi="system-ui" w:cs="system-ui"/>
          <w:color w:val="000000"/>
          <w:sz w:val="19"/>
          <w:szCs w:val="19"/>
        </w:rPr>
      </w:pPr>
    </w:p>
    <w:p w:rsidR="002A4CAE" w:rsidRPr="002A4CAE" w:rsidRDefault="002A4CAE" w:rsidP="002A4CAE">
      <w:pPr>
        <w:autoSpaceDE w:val="0"/>
        <w:autoSpaceDN w:val="0"/>
        <w:adjustRightInd w:val="0"/>
        <w:spacing w:after="96" w:line="240" w:lineRule="auto"/>
        <w:rPr>
          <w:rFonts w:ascii="Segoe UI" w:eastAsia="Times New Roman" w:hAnsi="Segoe UI" w:cs="Segoe UI"/>
          <w:b/>
          <w:bCs/>
          <w:color w:val="056EB2"/>
          <w:sz w:val="19"/>
          <w:szCs w:val="19"/>
        </w:rPr>
      </w:pPr>
      <w:r w:rsidRPr="002A4CA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Method</w:t>
      </w:r>
    </w:p>
    <w:tbl>
      <w:tblPr>
        <w:tblW w:w="0" w:type="auto"/>
        <w:tblInd w:w="168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92"/>
        <w:gridCol w:w="1392"/>
      </w:tblGrid>
      <w:tr w:rsidR="002A4CAE" w:rsidRPr="002A4CA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Data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IPM BOJONEGORO</w:t>
            </w:r>
          </w:p>
        </w:tc>
      </w:tr>
      <w:tr w:rsidR="002A4CAE" w:rsidRPr="002A4CAE">
        <w:tblPrEx>
          <w:tblCellMar>
            <w:top w:w="0" w:type="dxa"/>
            <w:bottom w:w="0" w:type="dxa"/>
          </w:tblCellMar>
        </w:tblPrEx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Length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12</w:t>
            </w:r>
          </w:p>
        </w:tc>
      </w:tr>
    </w:tbl>
    <w:p w:rsidR="002A4CAE" w:rsidRPr="002A4CAE" w:rsidRDefault="002A4CAE" w:rsidP="002A4CAE">
      <w:pPr>
        <w:autoSpaceDE w:val="0"/>
        <w:autoSpaceDN w:val="0"/>
        <w:adjustRightInd w:val="0"/>
        <w:spacing w:after="96" w:line="240" w:lineRule="auto"/>
        <w:rPr>
          <w:rFonts w:ascii="Segoe UI" w:eastAsia="Times New Roman" w:hAnsi="Segoe UI" w:cs="Segoe UI"/>
          <w:b/>
          <w:bCs/>
          <w:color w:val="056EB2"/>
          <w:sz w:val="19"/>
          <w:szCs w:val="19"/>
        </w:rPr>
      </w:pPr>
      <w:r w:rsidRPr="002A4CA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Smoothing Constants</w:t>
      </w:r>
    </w:p>
    <w:tbl>
      <w:tblPr>
        <w:tblW w:w="0" w:type="auto"/>
        <w:tblInd w:w="168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36"/>
        <w:gridCol w:w="276"/>
      </w:tblGrid>
      <w:tr w:rsidR="002A4CAE" w:rsidRPr="002A4CA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α (level)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0,3</w:t>
            </w:r>
          </w:p>
        </w:tc>
      </w:tr>
      <w:tr w:rsidR="002A4CAE" w:rsidRPr="002A4CAE">
        <w:tblPrEx>
          <w:tblCellMar>
            <w:top w:w="0" w:type="dxa"/>
            <w:bottom w:w="0" w:type="dxa"/>
          </w:tblCellMar>
        </w:tblPrEx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γ (trend)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1,2</w:t>
            </w:r>
          </w:p>
        </w:tc>
      </w:tr>
    </w:tbl>
    <w:p w:rsidR="002A4CAE" w:rsidRPr="002A4CAE" w:rsidRDefault="002A4CAE" w:rsidP="002A4CAE">
      <w:pPr>
        <w:autoSpaceDE w:val="0"/>
        <w:autoSpaceDN w:val="0"/>
        <w:adjustRightInd w:val="0"/>
        <w:spacing w:after="96" w:line="240" w:lineRule="auto"/>
        <w:rPr>
          <w:rFonts w:ascii="Segoe UI" w:eastAsia="Times New Roman" w:hAnsi="Segoe UI" w:cs="Segoe UI"/>
          <w:b/>
          <w:bCs/>
          <w:color w:val="056EB2"/>
          <w:sz w:val="19"/>
          <w:szCs w:val="19"/>
        </w:rPr>
      </w:pPr>
      <w:r w:rsidRPr="002A4CA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Accuracy Measures</w:t>
      </w:r>
    </w:p>
    <w:tbl>
      <w:tblPr>
        <w:tblW w:w="0" w:type="auto"/>
        <w:tblInd w:w="168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16"/>
        <w:gridCol w:w="636"/>
      </w:tblGrid>
      <w:tr w:rsidR="002A4CAE" w:rsidRPr="002A4CAE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MAPE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0,385837</w:t>
            </w:r>
          </w:p>
        </w:tc>
      </w:tr>
      <w:tr w:rsidR="002A4CAE" w:rsidRPr="002A4CAE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MAD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0,252279</w:t>
            </w:r>
          </w:p>
        </w:tc>
      </w:tr>
      <w:tr w:rsidR="002A4CAE" w:rsidRPr="002A4CAE">
        <w:tblPrEx>
          <w:tblCellMar>
            <w:top w:w="0" w:type="dxa"/>
            <w:bottom w:w="0" w:type="dxa"/>
          </w:tblCellMar>
        </w:tblPrEx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MSD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2A4C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0,083721</w:t>
            </w:r>
          </w:p>
        </w:tc>
      </w:tr>
    </w:tbl>
    <w:p w:rsidR="002A4CAE" w:rsidRPr="002A4CAE" w:rsidRDefault="002A4CAE" w:rsidP="002A4CAE">
      <w:pPr>
        <w:autoSpaceDE w:val="0"/>
        <w:autoSpaceDN w:val="0"/>
        <w:adjustRightInd w:val="0"/>
        <w:spacing w:after="96" w:line="240" w:lineRule="auto"/>
        <w:rPr>
          <w:rFonts w:ascii="Segoe UI" w:eastAsia="Times New Roman" w:hAnsi="Segoe UI" w:cs="Segoe UI"/>
          <w:b/>
          <w:bCs/>
          <w:color w:val="056EB2"/>
          <w:sz w:val="19"/>
          <w:szCs w:val="19"/>
        </w:rPr>
      </w:pPr>
      <w:r w:rsidRPr="002A4CAE">
        <w:rPr>
          <w:rFonts w:ascii="Segoe UI" w:eastAsia="Times New Roman" w:hAnsi="Segoe UI" w:cs="Segoe UI"/>
          <w:b/>
          <w:bCs/>
          <w:color w:val="056EB2"/>
          <w:sz w:val="19"/>
          <w:szCs w:val="19"/>
        </w:rPr>
        <w:t>Forecasts</w:t>
      </w:r>
    </w:p>
    <w:tbl>
      <w:tblPr>
        <w:tblW w:w="0" w:type="auto"/>
        <w:tblInd w:w="168" w:type="dxa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00"/>
        <w:gridCol w:w="732"/>
        <w:gridCol w:w="564"/>
        <w:gridCol w:w="564"/>
      </w:tblGrid>
      <w:tr w:rsidR="002A4CAE" w:rsidRPr="002A4CAE" w:rsidTr="00183E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2A4CA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Period</w:t>
            </w:r>
          </w:p>
        </w:tc>
        <w:tc>
          <w:tcPr>
            <w:tcW w:w="732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2A4CA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Forecast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2A4CA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Lower</w:t>
            </w:r>
          </w:p>
        </w:tc>
        <w:tc>
          <w:tcPr>
            <w:tcW w:w="564" w:type="dxa"/>
            <w:tcBorders>
              <w:top w:val="none" w:sz="0" w:space="0" w:color="000000"/>
              <w:left w:val="none" w:sz="0" w:space="0" w:color="000000"/>
              <w:bottom w:val="single" w:sz="4" w:space="0" w:color="383838"/>
              <w:right w:val="none" w:sz="0" w:space="0" w:color="000000"/>
            </w:tcBorders>
            <w:tcMar>
              <w:top w:w="12" w:type="dxa"/>
              <w:left w:w="24" w:type="dxa"/>
              <w:right w:w="24" w:type="dxa"/>
            </w:tcMar>
            <w:vAlign w:val="bottom"/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</w:pPr>
            <w:r w:rsidRPr="002A4CAE">
              <w:rPr>
                <w:rFonts w:ascii="Segoe UI" w:eastAsia="Times New Roman" w:hAnsi="Segoe UI" w:cs="Segoe UI"/>
                <w:b/>
                <w:bCs/>
                <w:color w:val="000000"/>
                <w:sz w:val="15"/>
                <w:szCs w:val="15"/>
              </w:rPr>
              <w:t>Upper</w:t>
            </w:r>
          </w:p>
        </w:tc>
      </w:tr>
      <w:tr w:rsidR="002A4CAE" w:rsidRPr="002A4CAE" w:rsidTr="00183E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70,2188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69,8141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70,6236</w:t>
            </w:r>
          </w:p>
        </w:tc>
      </w:tr>
      <w:tr w:rsidR="002A4CAE" w:rsidRPr="002A4CAE" w:rsidTr="00183E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70,7637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70,1802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71,3471</w:t>
            </w:r>
          </w:p>
        </w:tc>
      </w:tr>
      <w:tr w:rsidR="002A4CAE" w:rsidRPr="002A4CAE" w:rsidTr="00183ED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71,3085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70,5354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tcMar>
              <w:top w:w="12" w:type="dxa"/>
              <w:left w:w="24" w:type="dxa"/>
              <w:right w:w="24" w:type="dxa"/>
            </w:tcMar>
          </w:tcPr>
          <w:p w:rsidR="002A4CAE" w:rsidRPr="002A4CAE" w:rsidRDefault="002A4CAE" w:rsidP="00183E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</w:pPr>
            <w:r w:rsidRPr="002A4CAE">
              <w:rPr>
                <w:rFonts w:ascii="system-ui" w:eastAsia="Times New Roman" w:hAnsi="system-ui" w:cs="system-ui"/>
                <w:color w:val="000000"/>
                <w:sz w:val="14"/>
                <w:szCs w:val="14"/>
              </w:rPr>
              <w:t>72,0815</w:t>
            </w:r>
          </w:p>
        </w:tc>
      </w:tr>
    </w:tbl>
    <w:p w:rsidR="002A4CAE" w:rsidRPr="002A4CAE" w:rsidRDefault="002A4CAE" w:rsidP="002A4CAE">
      <w:pPr>
        <w:autoSpaceDE w:val="0"/>
        <w:autoSpaceDN w:val="0"/>
        <w:adjustRightInd w:val="0"/>
        <w:spacing w:before="192" w:after="0" w:line="240" w:lineRule="auto"/>
        <w:ind w:left="24" w:right="576"/>
        <w:rPr>
          <w:rFonts w:ascii="Segoe UI" w:eastAsia="Times New Roman" w:hAnsi="Segoe UI" w:cs="Segoe UI"/>
          <w:color w:val="056EB2"/>
          <w:sz w:val="19"/>
          <w:szCs w:val="19"/>
        </w:rPr>
      </w:pPr>
      <w:r w:rsidRPr="002A4CAE">
        <w:rPr>
          <w:rFonts w:ascii="Times New Roman" w:hAnsi="Times New Roman" w:cs="Times New Roman"/>
          <w:noProof/>
          <w:sz w:val="20"/>
          <w:szCs w:val="20"/>
          <w:lang w:val="en-US"/>
        </w:rPr>
        <w:drawing>
          <wp:inline distT="0" distB="0" distL="0" distR="0">
            <wp:extent cx="4770120" cy="3185160"/>
            <wp:effectExtent l="0" t="0" r="0" b="0"/>
            <wp:docPr id="2" name="Picture 2" descr="Double Exponential Smoothing Plot for IPM BOJONEG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uble Exponential Smoothing Plot for IPM BOJONEGO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AE" w:rsidRPr="002A4CAE" w:rsidRDefault="002A4CAE" w:rsidP="002A4CAE">
      <w:pPr>
        <w:autoSpaceDE w:val="0"/>
        <w:autoSpaceDN w:val="0"/>
        <w:adjustRightInd w:val="0"/>
        <w:spacing w:before="192" w:after="192" w:line="240" w:lineRule="auto"/>
        <w:ind w:left="24" w:right="576"/>
        <w:rPr>
          <w:rFonts w:ascii="Segoe UI" w:eastAsia="Times New Roman" w:hAnsi="Segoe UI" w:cs="Segoe UI"/>
          <w:color w:val="056EB2"/>
          <w:sz w:val="19"/>
          <w:szCs w:val="19"/>
        </w:rPr>
      </w:pPr>
      <w:r w:rsidRPr="002A4CAE">
        <w:rPr>
          <w:rFonts w:ascii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4770120" cy="3185160"/>
            <wp:effectExtent l="0" t="0" r="0" b="0"/>
            <wp:docPr id="1" name="Picture 1" descr="Residual Plots for IPM BOJONEG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idual Plots for IPM BOJONEGOR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120" cy="318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AE" w:rsidRDefault="002A4CAE">
      <w:pPr>
        <w:rPr>
          <w:lang w:val="en-US"/>
        </w:rPr>
      </w:pPr>
    </w:p>
    <w:p w:rsidR="002A4CAE" w:rsidRPr="002A4CAE" w:rsidRDefault="002A4CAE">
      <w:pPr>
        <w:rPr>
          <w:lang w:val="en-US"/>
        </w:rPr>
      </w:pPr>
      <w:bookmarkStart w:id="0" w:name="_GoBack"/>
      <w:bookmarkEnd w:id="0"/>
    </w:p>
    <w:sectPr w:rsidR="002A4CAE" w:rsidRPr="002A4C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AE"/>
    <w:rsid w:val="001F6849"/>
    <w:rsid w:val="002A4CAE"/>
    <w:rsid w:val="008C3951"/>
    <w:rsid w:val="00A93BEF"/>
    <w:rsid w:val="00B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56827-F129-40E1-92C7-2992DA40F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2022-04-06T08:50:00Z</dcterms:created>
  <dcterms:modified xsi:type="dcterms:W3CDTF">2022-04-06T08:55:00Z</dcterms:modified>
</cp:coreProperties>
</file>