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9A" w:rsidRPr="00D5317D" w:rsidRDefault="00C61B2B" w:rsidP="00C61B2B">
      <w:pPr>
        <w:jc w:val="center"/>
        <w:rPr>
          <w:b/>
          <w:iCs/>
          <w:sz w:val="28"/>
          <w:szCs w:val="28"/>
        </w:rPr>
      </w:pPr>
      <w:r w:rsidRPr="00D5317D">
        <w:rPr>
          <w:b/>
          <w:iCs/>
          <w:sz w:val="28"/>
          <w:szCs w:val="28"/>
        </w:rPr>
        <w:t>KEMAMPUAN KOMUNIKASI MATEMATIS DAN METAKOGNITIF</w:t>
      </w:r>
      <w:r w:rsidRPr="00D5317D">
        <w:rPr>
          <w:b/>
          <w:i/>
          <w:iCs/>
          <w:sz w:val="28"/>
          <w:szCs w:val="28"/>
        </w:rPr>
        <w:t xml:space="preserve">  </w:t>
      </w:r>
      <w:r w:rsidRPr="00D5317D">
        <w:rPr>
          <w:b/>
          <w:iCs/>
          <w:sz w:val="28"/>
          <w:szCs w:val="28"/>
        </w:rPr>
        <w:t xml:space="preserve">SISWA SMP PADA MATERI </w:t>
      </w:r>
    </w:p>
    <w:p w:rsidR="00C61B2B" w:rsidRPr="00D5317D" w:rsidRDefault="00C61B2B" w:rsidP="0004309A">
      <w:pPr>
        <w:jc w:val="center"/>
        <w:rPr>
          <w:b/>
          <w:iCs/>
          <w:sz w:val="28"/>
          <w:szCs w:val="28"/>
        </w:rPr>
      </w:pPr>
      <w:r w:rsidRPr="00D5317D">
        <w:rPr>
          <w:b/>
          <w:iCs/>
          <w:sz w:val="28"/>
          <w:szCs w:val="28"/>
        </w:rPr>
        <w:t>LINGKARAN BERDASARKAN GENDER</w:t>
      </w:r>
    </w:p>
    <w:p w:rsidR="00416076" w:rsidRPr="00D5317D" w:rsidRDefault="00416076"/>
    <w:p w:rsidR="00C61B2B" w:rsidRPr="00D5317D" w:rsidRDefault="00C61B2B" w:rsidP="00C61B2B">
      <w:pPr>
        <w:jc w:val="center"/>
        <w:rPr>
          <w:b/>
        </w:rPr>
      </w:pPr>
      <w:r w:rsidRPr="00D5317D">
        <w:rPr>
          <w:b/>
        </w:rPr>
        <w:t>Elly Rizki Diandita</w:t>
      </w:r>
      <w:r w:rsidRPr="00D5317D">
        <w:rPr>
          <w:b/>
          <w:vertAlign w:val="superscript"/>
        </w:rPr>
        <w:t>1</w:t>
      </w:r>
      <w:r w:rsidRPr="00D5317D">
        <w:rPr>
          <w:b/>
        </w:rPr>
        <w:t>, Rahmah Johar</w:t>
      </w:r>
      <w:r w:rsidRPr="00D5317D">
        <w:rPr>
          <w:b/>
          <w:vertAlign w:val="superscript"/>
        </w:rPr>
        <w:t>2</w:t>
      </w:r>
      <w:r w:rsidRPr="00D5317D">
        <w:rPr>
          <w:b/>
        </w:rPr>
        <w:t>, Taufik Fuadi Abidin</w:t>
      </w:r>
      <w:r w:rsidRPr="00D5317D">
        <w:rPr>
          <w:b/>
          <w:vertAlign w:val="superscript"/>
        </w:rPr>
        <w:t>3</w:t>
      </w:r>
    </w:p>
    <w:p w:rsidR="00C61B2B" w:rsidRPr="00D5317D" w:rsidRDefault="00C61B2B" w:rsidP="00C61B2B">
      <w:pPr>
        <w:jc w:val="center"/>
      </w:pPr>
    </w:p>
    <w:p w:rsidR="00C61B2B" w:rsidRPr="00D5317D" w:rsidRDefault="00C61B2B" w:rsidP="00C61B2B">
      <w:pPr>
        <w:jc w:val="center"/>
      </w:pPr>
      <w:r w:rsidRPr="00D5317D">
        <w:rPr>
          <w:vertAlign w:val="superscript"/>
        </w:rPr>
        <w:t>1</w:t>
      </w:r>
      <w:r w:rsidR="003B3DC0">
        <w:rPr>
          <w:vertAlign w:val="superscript"/>
          <w:lang w:val="en-US"/>
        </w:rPr>
        <w:t>/2</w:t>
      </w:r>
      <w:r w:rsidRPr="00D5317D">
        <w:t>Program Studi Magister Pendidikan Matematika Universitas Syiah Kuala</w:t>
      </w:r>
    </w:p>
    <w:p w:rsidR="00C61B2B" w:rsidRPr="00D5317D" w:rsidRDefault="00C61B2B" w:rsidP="00C61B2B">
      <w:pPr>
        <w:jc w:val="center"/>
      </w:pPr>
      <w:r w:rsidRPr="00D5317D">
        <w:rPr>
          <w:vertAlign w:val="superscript"/>
        </w:rPr>
        <w:t>3</w:t>
      </w:r>
      <w:r w:rsidRPr="00D5317D">
        <w:t xml:space="preserve">Program Studi </w:t>
      </w:r>
      <w:proofErr w:type="spellStart"/>
      <w:r w:rsidR="00535A81">
        <w:rPr>
          <w:lang w:val="en-US"/>
        </w:rPr>
        <w:t>Informatika</w:t>
      </w:r>
      <w:proofErr w:type="spellEnd"/>
      <w:r w:rsidRPr="00D5317D">
        <w:t xml:space="preserve"> Universitas Syiah Kuala</w:t>
      </w:r>
    </w:p>
    <w:p w:rsidR="00C61B2B" w:rsidRPr="00D5317D" w:rsidRDefault="0085271B" w:rsidP="00C61B2B">
      <w:pPr>
        <w:jc w:val="center"/>
      </w:pPr>
      <w:hyperlink r:id="rId7" w:history="1">
        <w:r w:rsidR="00C61B2B" w:rsidRPr="00D5317D">
          <w:rPr>
            <w:rStyle w:val="Hyperlink"/>
            <w:color w:val="auto"/>
            <w:u w:val="none"/>
            <w:vertAlign w:val="superscript"/>
          </w:rPr>
          <w:t>1</w:t>
        </w:r>
        <w:r w:rsidR="00C61B2B" w:rsidRPr="00D5317D">
          <w:rPr>
            <w:rStyle w:val="Hyperlink"/>
            <w:color w:val="auto"/>
            <w:u w:val="none"/>
          </w:rPr>
          <w:t>ellykinomoto@gmail.com</w:t>
        </w:r>
      </w:hyperlink>
    </w:p>
    <w:p w:rsidR="00C61B2B" w:rsidRPr="00D5317D" w:rsidRDefault="00C61B2B" w:rsidP="00C61B2B"/>
    <w:p w:rsidR="0043084B" w:rsidRPr="006C4097" w:rsidRDefault="0043084B" w:rsidP="00C61B2B">
      <w:pPr>
        <w:rPr>
          <w:sz w:val="20"/>
        </w:rPr>
      </w:pPr>
    </w:p>
    <w:p w:rsidR="00C61B2B" w:rsidRPr="00D5317D" w:rsidRDefault="00C61B2B" w:rsidP="00C61B2B">
      <w:pPr>
        <w:jc w:val="center"/>
        <w:rPr>
          <w:b/>
        </w:rPr>
      </w:pPr>
      <w:r w:rsidRPr="00D5317D">
        <w:rPr>
          <w:b/>
        </w:rPr>
        <w:t>Abstrak</w:t>
      </w:r>
    </w:p>
    <w:p w:rsidR="0043084B" w:rsidRPr="00D5317D" w:rsidRDefault="0043084B" w:rsidP="00C61B2B">
      <w:pPr>
        <w:jc w:val="center"/>
        <w:rPr>
          <w:b/>
        </w:rPr>
      </w:pPr>
    </w:p>
    <w:p w:rsidR="0043084B" w:rsidRPr="006C4097" w:rsidRDefault="002611CE" w:rsidP="0043084B">
      <w:pPr>
        <w:jc w:val="both"/>
        <w:rPr>
          <w:sz w:val="22"/>
          <w:lang w:val="en-US"/>
        </w:rPr>
      </w:pPr>
      <w:r w:rsidRPr="002611CE">
        <w:rPr>
          <w:rFonts w:eastAsia="Calibri"/>
          <w:sz w:val="22"/>
          <w:szCs w:val="22"/>
        </w:rPr>
        <w:t>Komunikasi matemati</w:t>
      </w:r>
      <w:r w:rsidRPr="002611CE">
        <w:rPr>
          <w:rFonts w:eastAsia="Calibri"/>
          <w:sz w:val="22"/>
          <w:szCs w:val="22"/>
          <w:lang w:val="en-US"/>
        </w:rPr>
        <w:t>s</w:t>
      </w:r>
      <w:r w:rsidRPr="002611CE">
        <w:rPr>
          <w:rFonts w:eastAsia="Calibri"/>
          <w:sz w:val="22"/>
          <w:szCs w:val="22"/>
        </w:rPr>
        <w:t xml:space="preserve"> merupakan salah satu tujuan pembelajaran </w:t>
      </w:r>
      <w:proofErr w:type="spellStart"/>
      <w:r w:rsidRPr="002611CE">
        <w:rPr>
          <w:rFonts w:eastAsia="Calibri"/>
          <w:sz w:val="22"/>
          <w:szCs w:val="22"/>
          <w:lang w:val="en-US"/>
        </w:rPr>
        <w:t>pada</w:t>
      </w:r>
      <w:proofErr w:type="spellEnd"/>
      <w:r w:rsidRPr="002611CE">
        <w:rPr>
          <w:rFonts w:eastAsia="Calibri"/>
          <w:sz w:val="22"/>
          <w:szCs w:val="22"/>
          <w:lang w:val="en-US"/>
        </w:rPr>
        <w:t xml:space="preserve"> </w:t>
      </w:r>
      <w:proofErr w:type="spellStart"/>
      <w:r w:rsidRPr="002611CE">
        <w:rPr>
          <w:rFonts w:eastAsia="Calibri"/>
          <w:sz w:val="22"/>
          <w:szCs w:val="22"/>
          <w:lang w:val="en-US"/>
        </w:rPr>
        <w:t>kurikulum</w:t>
      </w:r>
      <w:proofErr w:type="spellEnd"/>
      <w:r w:rsidRPr="002611CE">
        <w:rPr>
          <w:rFonts w:eastAsia="Calibri"/>
          <w:sz w:val="22"/>
          <w:szCs w:val="22"/>
          <w:lang w:val="en-US"/>
        </w:rPr>
        <w:t xml:space="preserve"> </w:t>
      </w:r>
      <w:r w:rsidRPr="002611CE">
        <w:rPr>
          <w:rFonts w:eastAsia="Calibri"/>
          <w:sz w:val="22"/>
          <w:szCs w:val="22"/>
        </w:rPr>
        <w:t>matematika</w:t>
      </w:r>
      <w:r w:rsidRPr="002611CE">
        <w:rPr>
          <w:rFonts w:eastAsia="Calibri"/>
          <w:sz w:val="22"/>
          <w:szCs w:val="22"/>
          <w:lang w:val="en-US"/>
        </w:rPr>
        <w:t xml:space="preserve"> </w:t>
      </w:r>
      <w:proofErr w:type="spellStart"/>
      <w:r w:rsidRPr="002611CE">
        <w:rPr>
          <w:rFonts w:eastAsia="Calibri"/>
          <w:sz w:val="22"/>
          <w:szCs w:val="22"/>
          <w:lang w:val="en-US"/>
        </w:rPr>
        <w:t>di</w:t>
      </w:r>
      <w:proofErr w:type="spellEnd"/>
      <w:r w:rsidRPr="002611CE">
        <w:rPr>
          <w:rFonts w:eastAsia="Calibri"/>
          <w:sz w:val="22"/>
          <w:szCs w:val="22"/>
          <w:lang w:val="en-US"/>
        </w:rPr>
        <w:t xml:space="preserve"> Indonesia</w:t>
      </w:r>
      <w:r w:rsidRPr="002611CE">
        <w:rPr>
          <w:rFonts w:eastAsia="Calibri"/>
          <w:sz w:val="22"/>
          <w:szCs w:val="22"/>
        </w:rPr>
        <w:t xml:space="preserve"> dan menjadi salah satu standar kompentensi lulusan siswa sekolah dari pendidikan dasar</w:t>
      </w:r>
      <w:r w:rsidRPr="002611CE">
        <w:rPr>
          <w:rFonts w:eastAsia="Calibri"/>
          <w:sz w:val="22"/>
          <w:szCs w:val="22"/>
          <w:lang w:val="en-US"/>
        </w:rPr>
        <w:t>.</w:t>
      </w:r>
      <w:r w:rsidRPr="002611CE">
        <w:t xml:space="preserve"> </w:t>
      </w:r>
      <w:r w:rsidRPr="00CB19C8">
        <w:t>Selain kemampuan komun</w:t>
      </w:r>
      <w:r>
        <w:t xml:space="preserve">ikasi, terdapat aspek </w:t>
      </w:r>
      <w:proofErr w:type="spellStart"/>
      <w:r>
        <w:rPr>
          <w:lang w:val="en-US"/>
        </w:rPr>
        <w:t>kemampuan</w:t>
      </w:r>
      <w:proofErr w:type="spellEnd"/>
      <w:r>
        <w:rPr>
          <w:lang w:val="en-US"/>
        </w:rPr>
        <w:t xml:space="preserve"> lain</w:t>
      </w:r>
      <w:r w:rsidRPr="00CB19C8">
        <w:t xml:space="preserve"> yang turut memberikan kontribusi terhadap keberhasilan seseorang dalam memahami matematika dengan baik</w:t>
      </w:r>
      <w:r>
        <w:rPr>
          <w:lang w:val="en-US"/>
        </w:rPr>
        <w:t xml:space="preserve"> </w:t>
      </w:r>
      <w:proofErr w:type="spellStart"/>
      <w:r>
        <w:rPr>
          <w:lang w:val="en-US"/>
        </w:rPr>
        <w:t>yaitu</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metakognitif</w:t>
      </w:r>
      <w:proofErr w:type="spellEnd"/>
      <w:r>
        <w:rPr>
          <w:lang w:val="en-US"/>
        </w:rPr>
        <w:t>.</w:t>
      </w:r>
      <w:r>
        <w:rPr>
          <w:rFonts w:eastAsia="Calibri"/>
        </w:rPr>
        <w:t xml:space="preserve"> Perbedaan perempuan dan laki-laki hampir terjadi di segala bidang termasuk di dalamnya tentang prestasi hasil belajar. Untuk melihat kemampuan komunikasi</w:t>
      </w:r>
      <w:r>
        <w:rPr>
          <w:rFonts w:eastAsia="Calibri"/>
          <w:lang w:val="en-US"/>
        </w:rPr>
        <w:t xml:space="preserve"> </w:t>
      </w:r>
      <w:proofErr w:type="spellStart"/>
      <w:r>
        <w:rPr>
          <w:rFonts w:eastAsia="Calibri"/>
          <w:lang w:val="en-US"/>
        </w:rPr>
        <w:t>matematis</w:t>
      </w:r>
      <w:proofErr w:type="spellEnd"/>
      <w:r>
        <w:rPr>
          <w:rFonts w:eastAsia="Calibri"/>
        </w:rPr>
        <w:t xml:space="preserve"> dan metakognitif dalam peneltian ini ditinjau dari perbedaan gender.</w:t>
      </w:r>
      <w:r w:rsidR="002A1391">
        <w:rPr>
          <w:rFonts w:eastAsia="Calibri"/>
          <w:lang w:val="en-US"/>
        </w:rPr>
        <w:t xml:space="preserve"> </w:t>
      </w:r>
      <w:r w:rsidR="0043084B" w:rsidRPr="00D5317D">
        <w:rPr>
          <w:sz w:val="22"/>
        </w:rPr>
        <w:t>Peneli</w:t>
      </w:r>
      <w:r w:rsidR="00D5096E">
        <w:rPr>
          <w:sz w:val="22"/>
        </w:rPr>
        <w:t>tian ini bertujuan untuk me</w:t>
      </w:r>
      <w:proofErr w:type="spellStart"/>
      <w:r w:rsidR="00D5096E">
        <w:rPr>
          <w:sz w:val="22"/>
          <w:lang w:val="en-US"/>
        </w:rPr>
        <w:t>ngetahui</w:t>
      </w:r>
      <w:proofErr w:type="spellEnd"/>
      <w:r w:rsidR="00D5096E">
        <w:rPr>
          <w:sz w:val="22"/>
          <w:lang w:val="en-US"/>
        </w:rPr>
        <w:t xml:space="preserve"> </w:t>
      </w:r>
      <w:r w:rsidR="0043084B" w:rsidRPr="00D5317D">
        <w:rPr>
          <w:sz w:val="22"/>
        </w:rPr>
        <w:t xml:space="preserve"> kemampuan komunikasi matematis dan metakognitif siswa SMP</w:t>
      </w:r>
      <w:r w:rsidR="00240CC0">
        <w:rPr>
          <w:sz w:val="22"/>
          <w:lang w:val="en-US"/>
        </w:rPr>
        <w:t xml:space="preserve"> </w:t>
      </w:r>
      <w:proofErr w:type="spellStart"/>
      <w:r w:rsidR="00240CC0">
        <w:rPr>
          <w:sz w:val="22"/>
          <w:lang w:val="en-US"/>
        </w:rPr>
        <w:t>berdasarkan</w:t>
      </w:r>
      <w:proofErr w:type="spellEnd"/>
      <w:r w:rsidR="00240CC0">
        <w:rPr>
          <w:sz w:val="22"/>
          <w:lang w:val="en-US"/>
        </w:rPr>
        <w:t xml:space="preserve"> gender</w:t>
      </w:r>
      <w:r w:rsidR="0043084B" w:rsidRPr="00D5317D">
        <w:rPr>
          <w:sz w:val="22"/>
        </w:rPr>
        <w:t>. Penelitian ini merupakan pene</w:t>
      </w:r>
      <w:r w:rsidR="00240CC0">
        <w:rPr>
          <w:sz w:val="22"/>
        </w:rPr>
        <w:t xml:space="preserve">litian kuantitatif. </w:t>
      </w:r>
      <w:r w:rsidR="00240CC0">
        <w:rPr>
          <w:sz w:val="22"/>
          <w:lang w:val="en-US"/>
        </w:rPr>
        <w:t>P</w:t>
      </w:r>
      <w:r w:rsidR="0043084B" w:rsidRPr="00D5317D">
        <w:rPr>
          <w:sz w:val="22"/>
        </w:rPr>
        <w:t xml:space="preserve">opulasi </w:t>
      </w:r>
      <w:proofErr w:type="spellStart"/>
      <w:r w:rsidR="00240CC0">
        <w:rPr>
          <w:sz w:val="22"/>
          <w:lang w:val="en-US"/>
        </w:rPr>
        <w:t>penelitian</w:t>
      </w:r>
      <w:proofErr w:type="spellEnd"/>
      <w:r w:rsidR="00240CC0">
        <w:rPr>
          <w:sz w:val="22"/>
          <w:lang w:val="en-US"/>
        </w:rPr>
        <w:t xml:space="preserve"> </w:t>
      </w:r>
      <w:proofErr w:type="spellStart"/>
      <w:r w:rsidR="00240CC0">
        <w:rPr>
          <w:sz w:val="22"/>
          <w:lang w:val="en-US"/>
        </w:rPr>
        <w:t>ini</w:t>
      </w:r>
      <w:proofErr w:type="spellEnd"/>
      <w:r w:rsidR="00240CC0">
        <w:rPr>
          <w:sz w:val="22"/>
          <w:lang w:val="en-US"/>
        </w:rPr>
        <w:t xml:space="preserve"> </w:t>
      </w:r>
      <w:r w:rsidR="0043084B" w:rsidRPr="00D5317D">
        <w:rPr>
          <w:sz w:val="22"/>
        </w:rPr>
        <w:t>adalah seluruh siswa kelas VIII SMP Negeri 1 Banda Aceh, SMP Negeri 9 Banda Aceh, dan SMP Negeri 13 Banda Aceh dengan sampel masing-masing 1 (satu) kelas dari setiap sekolah. Pengumpulan data yang digunakan adalah tes kemampuan komunikasi matematis dan lembar pertanyaan metakognitif serta wawancara dari hasil pertanyaan metakognitif.  Untuk melihat perbedaan kemampuan matematis dan metakognitif siswa digunakan Uji-t. Hasil penelitian ini menunjukkan bahwa 1) tidak terdapat perbedaan kemampuan komunikasi matematis siswa menengah pertama pada materi lingkaran berdasarkan gender pada sampel penelitian; 2) tidak terdapat perbedaan kemampuan komunikasi matematis siswa menengah pertama pada materi lingkaran berdasarkan gender di setiap sekolah yang menjadi sampel penelitian; 3) tidak terdapat perbedaan kemampuan metakognitif siswa sekolah menengah pertama dalam pada materi lingkaran berdasarkan gender pada sampel penelitian; 4) tidak terdapat perbedaan kemampuan metakognitif siswa sekolah menengah pertama dalam pada materi lingkaran berdasarkan gender di setiap sekolah yang menjadi sampel penelitian; 5) terdapat hubungan</w:t>
      </w:r>
      <w:r w:rsidR="006C4097">
        <w:rPr>
          <w:sz w:val="22"/>
          <w:lang w:val="en-US"/>
        </w:rPr>
        <w:t xml:space="preserve"> yang </w:t>
      </w:r>
      <w:proofErr w:type="spellStart"/>
      <w:r w:rsidR="006C4097">
        <w:rPr>
          <w:sz w:val="22"/>
          <w:lang w:val="en-US"/>
        </w:rPr>
        <w:t>kuat</w:t>
      </w:r>
      <w:proofErr w:type="spellEnd"/>
      <w:r w:rsidR="0043084B" w:rsidRPr="00D5317D">
        <w:rPr>
          <w:sz w:val="22"/>
        </w:rPr>
        <w:t xml:space="preserve"> antara kemampuan komunikasi matematis deng</w:t>
      </w:r>
      <w:r w:rsidR="006C4097">
        <w:rPr>
          <w:sz w:val="22"/>
        </w:rPr>
        <w:t>an kemampuan metakognitif siswa</w:t>
      </w:r>
      <w:r w:rsidR="006C4097">
        <w:rPr>
          <w:sz w:val="22"/>
          <w:lang w:val="en-US"/>
        </w:rPr>
        <w:t>.</w:t>
      </w:r>
    </w:p>
    <w:p w:rsidR="00C61B2B" w:rsidRPr="00D5317D" w:rsidRDefault="00C61B2B" w:rsidP="00C61B2B">
      <w:pPr>
        <w:rPr>
          <w:b/>
        </w:rPr>
      </w:pPr>
    </w:p>
    <w:p w:rsidR="00C61B2B" w:rsidRPr="00D5317D" w:rsidRDefault="00C61B2B" w:rsidP="00C61B2B">
      <w:pPr>
        <w:tabs>
          <w:tab w:val="left" w:pos="1418"/>
        </w:tabs>
        <w:ind w:left="1418" w:hanging="1418"/>
        <w:jc w:val="both"/>
        <w:rPr>
          <w:sz w:val="22"/>
        </w:rPr>
      </w:pPr>
      <w:r w:rsidRPr="00D5317D">
        <w:rPr>
          <w:b/>
          <w:sz w:val="22"/>
        </w:rPr>
        <w:t>Kata kunci</w:t>
      </w:r>
      <w:r w:rsidRPr="00D5317D">
        <w:rPr>
          <w:sz w:val="22"/>
        </w:rPr>
        <w:t xml:space="preserve"> :</w:t>
      </w:r>
      <w:r w:rsidRPr="00D5317D">
        <w:rPr>
          <w:sz w:val="22"/>
        </w:rPr>
        <w:tab/>
        <w:t>Kemampuan Komunikasi Matematis, Kemampuan Metakognitif, Gender</w:t>
      </w:r>
    </w:p>
    <w:p w:rsidR="00C61B2B" w:rsidRPr="00D5317D" w:rsidRDefault="00C61B2B" w:rsidP="00C61B2B">
      <w:pPr>
        <w:rPr>
          <w:b/>
          <w:sz w:val="22"/>
          <w:szCs w:val="22"/>
        </w:rPr>
      </w:pPr>
    </w:p>
    <w:p w:rsidR="00C4696E" w:rsidRPr="004709A2" w:rsidRDefault="00C4696E" w:rsidP="004709A2">
      <w:pPr>
        <w:pStyle w:val="ListParagraph"/>
        <w:numPr>
          <w:ilvl w:val="0"/>
          <w:numId w:val="29"/>
        </w:numPr>
        <w:spacing w:before="120" w:line="360" w:lineRule="auto"/>
        <w:ind w:left="426" w:hanging="426"/>
        <w:jc w:val="both"/>
        <w:rPr>
          <w:rStyle w:val="hps"/>
          <w:b/>
          <w:sz w:val="22"/>
          <w:szCs w:val="22"/>
        </w:rPr>
      </w:pPr>
      <w:r w:rsidRPr="004709A2">
        <w:rPr>
          <w:rStyle w:val="hps"/>
          <w:b/>
          <w:sz w:val="22"/>
          <w:szCs w:val="22"/>
        </w:rPr>
        <w:t>PENDAHULUAN</w:t>
      </w:r>
    </w:p>
    <w:p w:rsidR="0043084B" w:rsidRPr="00D5317D" w:rsidRDefault="0043084B" w:rsidP="0043084B">
      <w:pPr>
        <w:pStyle w:val="ListParagraph"/>
        <w:spacing w:after="0" w:line="360" w:lineRule="auto"/>
        <w:ind w:left="0" w:firstLine="851"/>
        <w:jc w:val="both"/>
        <w:rPr>
          <w:rFonts w:eastAsia="Calibri"/>
          <w:sz w:val="22"/>
        </w:rPr>
      </w:pPr>
      <w:r w:rsidRPr="00DD60F4">
        <w:rPr>
          <w:rFonts w:eastAsia="Calibri"/>
          <w:sz w:val="22"/>
        </w:rPr>
        <w:t xml:space="preserve">Dalam menyelesaikan persoalan matematika dibutuhkan standar kompetensi matematika yang diharapkan terdapat pada siswa. </w:t>
      </w:r>
      <w:r w:rsidRPr="00DD60F4">
        <w:rPr>
          <w:rFonts w:eastAsia="Calibri"/>
          <w:i/>
          <w:sz w:val="22"/>
        </w:rPr>
        <w:t xml:space="preserve">National Council of Teachers of Mathematics </w:t>
      </w:r>
      <w:r w:rsidRPr="00DD60F4">
        <w:rPr>
          <w:rFonts w:eastAsia="Calibri"/>
          <w:sz w:val="22"/>
        </w:rPr>
        <w:t xml:space="preserve">atau NCTM (2000:29) merekomendasikan lima kompetensi standar yang utama dalam pembelajaran matematika yaitu kemampuan pemecahan masalah </w:t>
      </w:r>
      <w:r w:rsidRPr="00DD60F4">
        <w:rPr>
          <w:rFonts w:eastAsia="Calibri"/>
          <w:i/>
          <w:sz w:val="22"/>
        </w:rPr>
        <w:t>(problem solving)</w:t>
      </w:r>
      <w:r w:rsidRPr="00DD60F4">
        <w:rPr>
          <w:rFonts w:eastAsia="Calibri"/>
          <w:sz w:val="22"/>
        </w:rPr>
        <w:t xml:space="preserve">, kemampuan komunikasi </w:t>
      </w:r>
      <w:r w:rsidRPr="00DD60F4">
        <w:rPr>
          <w:rFonts w:eastAsia="Calibri"/>
          <w:i/>
          <w:sz w:val="22"/>
        </w:rPr>
        <w:t>(communication)</w:t>
      </w:r>
      <w:r w:rsidRPr="00DD60F4">
        <w:rPr>
          <w:rFonts w:eastAsia="Calibri"/>
          <w:sz w:val="22"/>
        </w:rPr>
        <w:t xml:space="preserve">, kemampuan koneksi </w:t>
      </w:r>
      <w:r w:rsidRPr="00DD60F4">
        <w:rPr>
          <w:rFonts w:eastAsia="Calibri"/>
          <w:i/>
          <w:sz w:val="22"/>
        </w:rPr>
        <w:t>(connection)</w:t>
      </w:r>
      <w:r w:rsidRPr="00DD60F4">
        <w:rPr>
          <w:rFonts w:eastAsia="Calibri"/>
          <w:sz w:val="22"/>
        </w:rPr>
        <w:t xml:space="preserve">, kemampuan penalaran </w:t>
      </w:r>
      <w:r w:rsidRPr="00DD60F4">
        <w:rPr>
          <w:rFonts w:eastAsia="Calibri"/>
          <w:i/>
          <w:sz w:val="22"/>
        </w:rPr>
        <w:t>(reasoning)</w:t>
      </w:r>
      <w:r w:rsidRPr="00DD60F4">
        <w:rPr>
          <w:rFonts w:eastAsia="Calibri"/>
          <w:sz w:val="22"/>
        </w:rPr>
        <w:t xml:space="preserve"> dan representasi </w:t>
      </w:r>
      <w:r w:rsidRPr="00DD60F4">
        <w:rPr>
          <w:rFonts w:eastAsia="Calibri"/>
          <w:i/>
          <w:sz w:val="22"/>
        </w:rPr>
        <w:t>(representation)</w:t>
      </w:r>
      <w:r w:rsidRPr="00DD60F4">
        <w:rPr>
          <w:rFonts w:eastAsia="Calibri"/>
          <w:sz w:val="22"/>
        </w:rPr>
        <w:t>.</w:t>
      </w:r>
    </w:p>
    <w:p w:rsidR="0043084B" w:rsidRPr="00D5317D" w:rsidRDefault="0043084B" w:rsidP="0043084B">
      <w:pPr>
        <w:pStyle w:val="ListParagraph"/>
        <w:spacing w:after="0" w:line="360" w:lineRule="auto"/>
        <w:ind w:left="0" w:firstLine="851"/>
        <w:jc w:val="both"/>
        <w:rPr>
          <w:rFonts w:eastAsia="Calibri"/>
          <w:sz w:val="22"/>
        </w:rPr>
      </w:pPr>
      <w:r w:rsidRPr="00D5317D">
        <w:rPr>
          <w:rFonts w:eastAsia="Calibri"/>
          <w:sz w:val="22"/>
        </w:rPr>
        <w:lastRenderedPageBreak/>
        <w:t>Komunikasi matematis juga merupakan salah satu tujuan pembelajaran pada kurikulum matematika di Indonesia dan menjadi salah satu standar kompentensi lulusan siswa sekolah dari pendidikan dasar sampai menengah s</w:t>
      </w:r>
      <w:r w:rsidR="007B4487">
        <w:rPr>
          <w:rFonts w:eastAsia="Calibri"/>
          <w:sz w:val="22"/>
        </w:rPr>
        <w:t>ebagaimana tertuang dalam Per</w:t>
      </w:r>
      <w:proofErr w:type="spellStart"/>
      <w:r w:rsidR="007B4487">
        <w:rPr>
          <w:rFonts w:eastAsia="Calibri"/>
          <w:sz w:val="22"/>
          <w:lang w:val="en-US"/>
        </w:rPr>
        <w:t>aturan</w:t>
      </w:r>
      <w:proofErr w:type="spellEnd"/>
      <w:r w:rsidR="007B4487">
        <w:rPr>
          <w:rFonts w:eastAsia="Calibri"/>
          <w:sz w:val="22"/>
          <w:lang w:val="en-US"/>
        </w:rPr>
        <w:t xml:space="preserve"> </w:t>
      </w:r>
      <w:proofErr w:type="spellStart"/>
      <w:r w:rsidR="007B4487">
        <w:rPr>
          <w:rFonts w:eastAsia="Calibri"/>
          <w:sz w:val="22"/>
          <w:lang w:val="en-US"/>
        </w:rPr>
        <w:t>Menteri</w:t>
      </w:r>
      <w:proofErr w:type="spellEnd"/>
      <w:r w:rsidR="007B4487">
        <w:rPr>
          <w:rFonts w:eastAsia="Calibri"/>
          <w:sz w:val="22"/>
          <w:lang w:val="en-US"/>
        </w:rPr>
        <w:t xml:space="preserve"> </w:t>
      </w:r>
      <w:proofErr w:type="spellStart"/>
      <w:r w:rsidR="007B4487">
        <w:rPr>
          <w:rFonts w:eastAsia="Calibri"/>
          <w:sz w:val="22"/>
          <w:lang w:val="en-US"/>
        </w:rPr>
        <w:t>Pendidikan</w:t>
      </w:r>
      <w:proofErr w:type="spellEnd"/>
      <w:r w:rsidR="007B4487">
        <w:rPr>
          <w:rFonts w:eastAsia="Calibri"/>
          <w:sz w:val="22"/>
          <w:lang w:val="en-US"/>
        </w:rPr>
        <w:t xml:space="preserve"> </w:t>
      </w:r>
      <w:proofErr w:type="spellStart"/>
      <w:r w:rsidR="007B4487">
        <w:rPr>
          <w:rFonts w:eastAsia="Calibri"/>
          <w:sz w:val="22"/>
          <w:lang w:val="en-US"/>
        </w:rPr>
        <w:t>dan</w:t>
      </w:r>
      <w:proofErr w:type="spellEnd"/>
      <w:r w:rsidR="007B4487">
        <w:rPr>
          <w:rFonts w:eastAsia="Calibri"/>
          <w:sz w:val="22"/>
          <w:lang w:val="en-US"/>
        </w:rPr>
        <w:t xml:space="preserve"> </w:t>
      </w:r>
      <w:proofErr w:type="spellStart"/>
      <w:r w:rsidR="007B4487">
        <w:rPr>
          <w:rFonts w:eastAsia="Calibri"/>
          <w:sz w:val="22"/>
          <w:lang w:val="en-US"/>
        </w:rPr>
        <w:t>Kebudayaan</w:t>
      </w:r>
      <w:proofErr w:type="spellEnd"/>
      <w:r w:rsidRPr="00D5317D">
        <w:rPr>
          <w:rFonts w:eastAsia="Calibri"/>
          <w:sz w:val="22"/>
        </w:rPr>
        <w:t xml:space="preserve"> 22 Tahun 2006 tentang Standar Kompetensi Kelulusan dalam bidang matematika yang antara lain sebagai  berikut:</w:t>
      </w:r>
    </w:p>
    <w:p w:rsidR="0043084B" w:rsidRPr="00D5317D" w:rsidRDefault="0043084B" w:rsidP="0043084B">
      <w:pPr>
        <w:pStyle w:val="ListParagraph"/>
        <w:numPr>
          <w:ilvl w:val="0"/>
          <w:numId w:val="1"/>
        </w:numPr>
        <w:spacing w:after="0" w:line="360" w:lineRule="auto"/>
        <w:ind w:left="426" w:hanging="426"/>
        <w:jc w:val="both"/>
        <w:rPr>
          <w:rFonts w:eastAsia="Calibri"/>
          <w:sz w:val="22"/>
        </w:rPr>
      </w:pPr>
      <w:r w:rsidRPr="00D5317D">
        <w:rPr>
          <w:rFonts w:eastAsia="Calibri"/>
          <w:sz w:val="22"/>
        </w:rPr>
        <w:t>Memahami konsep matematika, menjelaskan keterkaitan antar</w:t>
      </w:r>
      <w:r w:rsidR="007B4487">
        <w:rPr>
          <w:rFonts w:eastAsia="Calibri"/>
          <w:sz w:val="22"/>
          <w:lang w:val="en-US"/>
        </w:rPr>
        <w:t xml:space="preserve"> </w:t>
      </w:r>
      <w:r w:rsidRPr="00D5317D">
        <w:rPr>
          <w:rFonts w:eastAsia="Calibri"/>
          <w:sz w:val="22"/>
        </w:rPr>
        <w:t>konsep dan mengaplikasikan konsep atau logaritma secara luwes, akurat, efisien, dan tepat dalam pemecahan masalah.</w:t>
      </w:r>
    </w:p>
    <w:p w:rsidR="0043084B" w:rsidRPr="00D5317D" w:rsidRDefault="0043084B" w:rsidP="0043084B">
      <w:pPr>
        <w:pStyle w:val="ListParagraph"/>
        <w:numPr>
          <w:ilvl w:val="0"/>
          <w:numId w:val="1"/>
        </w:numPr>
        <w:spacing w:after="0" w:line="360" w:lineRule="auto"/>
        <w:ind w:left="426" w:hanging="426"/>
        <w:jc w:val="both"/>
        <w:rPr>
          <w:rFonts w:eastAsia="Calibri"/>
          <w:sz w:val="22"/>
        </w:rPr>
      </w:pPr>
      <w:r w:rsidRPr="00D5317D">
        <w:rPr>
          <w:rFonts w:eastAsia="Calibri"/>
          <w:sz w:val="22"/>
        </w:rPr>
        <w:t>Memecahkan masalah yang meliputi kemampuan memahami masalah, merancang model matematika, menyelesaikan model, dan menafsirkan solusi yang diperoleh.</w:t>
      </w:r>
    </w:p>
    <w:p w:rsidR="0043084B" w:rsidRPr="00D5317D" w:rsidRDefault="0043084B" w:rsidP="0043084B">
      <w:pPr>
        <w:pStyle w:val="ListParagraph"/>
        <w:numPr>
          <w:ilvl w:val="0"/>
          <w:numId w:val="1"/>
        </w:numPr>
        <w:spacing w:after="0" w:line="360" w:lineRule="auto"/>
        <w:ind w:left="426" w:hanging="426"/>
        <w:jc w:val="both"/>
        <w:rPr>
          <w:rFonts w:eastAsia="Calibri"/>
          <w:sz w:val="22"/>
        </w:rPr>
      </w:pPr>
      <w:r w:rsidRPr="00D5317D">
        <w:rPr>
          <w:rFonts w:eastAsia="Calibri"/>
          <w:sz w:val="22"/>
        </w:rPr>
        <w:t>Mengkomunikasikan gagasan dengan simbol, tabel, diagram, atau media lain.</w:t>
      </w:r>
    </w:p>
    <w:p w:rsidR="00C9081A" w:rsidRPr="00D5317D" w:rsidRDefault="00C9081A" w:rsidP="00C9081A">
      <w:pPr>
        <w:spacing w:line="360" w:lineRule="auto"/>
        <w:ind w:firstLine="720"/>
        <w:jc w:val="both"/>
        <w:rPr>
          <w:rFonts w:eastAsia="Calibri"/>
          <w:sz w:val="22"/>
          <w:szCs w:val="22"/>
        </w:rPr>
      </w:pPr>
      <w:r w:rsidRPr="00D5317D">
        <w:rPr>
          <w:rFonts w:eastAsia="Calibri"/>
          <w:sz w:val="22"/>
          <w:szCs w:val="22"/>
        </w:rPr>
        <w:t>Adapun kemampuan yang tergolong dalam komunikasi matematis menurut Sumarmo (2012: 14), diantaranya adalah:</w:t>
      </w:r>
    </w:p>
    <w:p w:rsidR="00C9081A" w:rsidRPr="00D5317D" w:rsidRDefault="00C9081A" w:rsidP="00C9081A">
      <w:pPr>
        <w:numPr>
          <w:ilvl w:val="0"/>
          <w:numId w:val="3"/>
        </w:numPr>
        <w:tabs>
          <w:tab w:val="clear" w:pos="1440"/>
          <w:tab w:val="num" w:pos="426"/>
        </w:tabs>
        <w:spacing w:line="360" w:lineRule="auto"/>
        <w:ind w:left="426" w:hanging="426"/>
        <w:jc w:val="both"/>
        <w:rPr>
          <w:rFonts w:eastAsia="Calibri"/>
          <w:sz w:val="22"/>
          <w:szCs w:val="22"/>
        </w:rPr>
      </w:pPr>
      <w:r w:rsidRPr="00D5317D">
        <w:rPr>
          <w:rFonts w:eastAsia="Calibri"/>
          <w:sz w:val="22"/>
          <w:szCs w:val="22"/>
        </w:rPr>
        <w:t>Menghubungkan benda nyata, gambar dan diagram kedalam idea matematika.</w:t>
      </w:r>
    </w:p>
    <w:p w:rsidR="00C9081A" w:rsidRPr="00D5317D" w:rsidRDefault="00C9081A" w:rsidP="00C9081A">
      <w:pPr>
        <w:numPr>
          <w:ilvl w:val="0"/>
          <w:numId w:val="3"/>
        </w:numPr>
        <w:tabs>
          <w:tab w:val="clear" w:pos="1440"/>
          <w:tab w:val="num" w:pos="426"/>
        </w:tabs>
        <w:spacing w:line="360" w:lineRule="auto"/>
        <w:ind w:left="426" w:hanging="426"/>
        <w:jc w:val="both"/>
        <w:rPr>
          <w:rFonts w:eastAsia="Calibri"/>
          <w:sz w:val="22"/>
          <w:szCs w:val="22"/>
        </w:rPr>
      </w:pPr>
      <w:r w:rsidRPr="00D5317D">
        <w:rPr>
          <w:rFonts w:eastAsia="Calibri"/>
          <w:sz w:val="22"/>
          <w:szCs w:val="22"/>
        </w:rPr>
        <w:t>Menjelaskan ide, situasi, dan relasi matematika secara lisan atau tulisan, dengan benda nyata, gambar, grafik atau aljabar.</w:t>
      </w:r>
    </w:p>
    <w:p w:rsidR="00C9081A" w:rsidRPr="00D5317D" w:rsidRDefault="00C9081A" w:rsidP="00C9081A">
      <w:pPr>
        <w:numPr>
          <w:ilvl w:val="0"/>
          <w:numId w:val="3"/>
        </w:numPr>
        <w:tabs>
          <w:tab w:val="clear" w:pos="1440"/>
          <w:tab w:val="num" w:pos="426"/>
        </w:tabs>
        <w:spacing w:line="360" w:lineRule="auto"/>
        <w:ind w:left="426" w:hanging="426"/>
        <w:jc w:val="both"/>
        <w:rPr>
          <w:rFonts w:eastAsia="Calibri"/>
          <w:sz w:val="22"/>
          <w:szCs w:val="22"/>
        </w:rPr>
      </w:pPr>
      <w:r w:rsidRPr="00D5317D">
        <w:rPr>
          <w:rFonts w:eastAsia="Calibri"/>
          <w:sz w:val="22"/>
          <w:szCs w:val="22"/>
        </w:rPr>
        <w:t>Menyatakan situasi ke dalam bahan matematika.</w:t>
      </w:r>
    </w:p>
    <w:p w:rsidR="00C9081A" w:rsidRPr="00D5317D" w:rsidRDefault="00C9081A" w:rsidP="00C9081A">
      <w:pPr>
        <w:numPr>
          <w:ilvl w:val="0"/>
          <w:numId w:val="3"/>
        </w:numPr>
        <w:tabs>
          <w:tab w:val="clear" w:pos="1440"/>
          <w:tab w:val="num" w:pos="426"/>
        </w:tabs>
        <w:spacing w:line="360" w:lineRule="auto"/>
        <w:ind w:left="426" w:hanging="426"/>
        <w:jc w:val="both"/>
        <w:rPr>
          <w:rFonts w:eastAsia="Calibri"/>
          <w:sz w:val="22"/>
          <w:szCs w:val="22"/>
        </w:rPr>
      </w:pPr>
      <w:r w:rsidRPr="00D5317D">
        <w:rPr>
          <w:rFonts w:eastAsia="Calibri"/>
          <w:sz w:val="22"/>
          <w:szCs w:val="22"/>
        </w:rPr>
        <w:t>Mendengarkan, berdiskusi, menulis matematika, membaca presentasi matematika.</w:t>
      </w:r>
    </w:p>
    <w:p w:rsidR="00C9081A" w:rsidRPr="00D5317D" w:rsidRDefault="00C9081A" w:rsidP="00C9081A">
      <w:pPr>
        <w:numPr>
          <w:ilvl w:val="0"/>
          <w:numId w:val="3"/>
        </w:numPr>
        <w:tabs>
          <w:tab w:val="clear" w:pos="1440"/>
          <w:tab w:val="num" w:pos="426"/>
        </w:tabs>
        <w:spacing w:line="360" w:lineRule="auto"/>
        <w:ind w:left="426" w:hanging="426"/>
        <w:jc w:val="both"/>
        <w:rPr>
          <w:rFonts w:eastAsia="Calibri"/>
          <w:sz w:val="22"/>
          <w:szCs w:val="22"/>
        </w:rPr>
      </w:pPr>
      <w:r w:rsidRPr="00D5317D">
        <w:rPr>
          <w:rFonts w:eastAsia="Calibri"/>
          <w:sz w:val="22"/>
          <w:szCs w:val="22"/>
        </w:rPr>
        <w:t>Membuat konjektur, merumuskan definisi, dan generalisasi</w:t>
      </w:r>
      <w:r w:rsidR="007B4487">
        <w:rPr>
          <w:rFonts w:eastAsia="Calibri"/>
          <w:sz w:val="22"/>
          <w:szCs w:val="22"/>
          <w:lang w:val="en-US"/>
        </w:rPr>
        <w:t>.</w:t>
      </w:r>
    </w:p>
    <w:p w:rsidR="00C9081A" w:rsidRPr="00D5317D" w:rsidRDefault="00C9081A" w:rsidP="0085254B">
      <w:pPr>
        <w:numPr>
          <w:ilvl w:val="0"/>
          <w:numId w:val="3"/>
        </w:numPr>
        <w:tabs>
          <w:tab w:val="clear" w:pos="1440"/>
          <w:tab w:val="left" w:pos="426"/>
        </w:tabs>
        <w:spacing w:line="360" w:lineRule="auto"/>
        <w:ind w:left="426" w:hanging="426"/>
        <w:jc w:val="both"/>
        <w:rPr>
          <w:rFonts w:eastAsia="Calibri"/>
          <w:sz w:val="22"/>
          <w:szCs w:val="22"/>
        </w:rPr>
      </w:pPr>
      <w:r w:rsidRPr="00D5317D">
        <w:rPr>
          <w:rFonts w:eastAsia="Calibri"/>
          <w:sz w:val="22"/>
          <w:szCs w:val="22"/>
        </w:rPr>
        <w:t>Mengungkapkan kembali suatu uraian atau paragraf matematika dalam bahasa sendiri</w:t>
      </w:r>
      <w:r w:rsidR="007B4487">
        <w:rPr>
          <w:rFonts w:eastAsia="Calibri"/>
          <w:sz w:val="22"/>
          <w:szCs w:val="22"/>
          <w:lang w:val="en-US"/>
        </w:rPr>
        <w:t>.</w:t>
      </w:r>
    </w:p>
    <w:p w:rsidR="0043084B" w:rsidRPr="00D5317D" w:rsidRDefault="0043084B" w:rsidP="0043084B">
      <w:pPr>
        <w:pStyle w:val="ListParagraph"/>
        <w:spacing w:after="0" w:line="360" w:lineRule="auto"/>
        <w:ind w:left="0" w:firstLine="851"/>
        <w:jc w:val="both"/>
        <w:rPr>
          <w:rFonts w:eastAsia="Calibri"/>
          <w:sz w:val="22"/>
        </w:rPr>
      </w:pPr>
      <w:r w:rsidRPr="00D5317D">
        <w:rPr>
          <w:color w:val="000000"/>
          <w:sz w:val="22"/>
        </w:rPr>
        <w:t>Menurut Qahar (2010), seorang siswa yang tidak bisa menjelaskan suatu persoalan matematis maka minimal ada dua kemungkinan ya</w:t>
      </w:r>
      <w:r w:rsidR="007B4487">
        <w:rPr>
          <w:color w:val="000000"/>
          <w:sz w:val="22"/>
        </w:rPr>
        <w:t>ng terjadi pada siswa tersebut</w:t>
      </w:r>
      <w:r w:rsidR="007B4487">
        <w:rPr>
          <w:color w:val="000000"/>
          <w:sz w:val="22"/>
          <w:lang w:val="en-US"/>
        </w:rPr>
        <w:t>. P</w:t>
      </w:r>
      <w:r w:rsidRPr="00D5317D">
        <w:rPr>
          <w:color w:val="000000"/>
          <w:sz w:val="22"/>
        </w:rPr>
        <w:t>ertama, siswa tidak paham terhadap penyelesaian persoalan yang diberikan sehingga ia juga tidak bisa mengkomunikasikannya; kedua, siswa paham terhadap penyelesaian persoalan matematis yang diberikan</w:t>
      </w:r>
      <w:proofErr w:type="gramStart"/>
      <w:r w:rsidRPr="00D5317D">
        <w:rPr>
          <w:color w:val="000000"/>
          <w:sz w:val="22"/>
        </w:rPr>
        <w:t>,  namun</w:t>
      </w:r>
      <w:proofErr w:type="gramEnd"/>
      <w:r w:rsidRPr="00D5317D">
        <w:rPr>
          <w:color w:val="000000"/>
          <w:sz w:val="22"/>
        </w:rPr>
        <w:t xml:space="preserve"> tidak bisa mengkomunikasikannya dengan benar. Untuk kasus pertama,  pemahaman matematis siswa harus ditingkatkan sehingga siswa bisa menjelaskan  suatu persoalan matematika yang diberikan, sedangkan pada kasus kedua, dengan dikembangkannya kemampuan komunikasi matematis maka kendala yang timbul tersebut bisa dihindari.</w:t>
      </w:r>
      <w:r w:rsidRPr="00D5317D">
        <w:rPr>
          <w:rFonts w:eastAsia="Calibri"/>
          <w:sz w:val="22"/>
        </w:rPr>
        <w:t xml:space="preserve"> Berdasarkan penjabaran di atas, jelas bahwa kemampuan komunikasi matematis merupakan salah satu tujuan pengetahuan matematika yang harus dimiliki oleh siswa. </w:t>
      </w:r>
      <w:r w:rsidRPr="00D5317D">
        <w:rPr>
          <w:sz w:val="22"/>
        </w:rPr>
        <w:t xml:space="preserve">Namun fakta di lapangan menunjukkan bahwa, kemampuan komunikasi siswa  masih rendah, belum sesuai dengan apa yang kita harapkan. Hal ini dinyatakan Suryadi (Imelda, 2011) yang menyebutkan: ”Kemampuan siswa Indonesia dalam komunikasi matematika sangat jauh di bawah negara-negara lain, sebagai contoh, untuk permasalahan matematik yang menyangkut kemampuan komunikasi matematis, siswa Indonesia yang berhasil menjawab benar hanya 5% dan jauh di </w:t>
      </w:r>
      <w:r w:rsidRPr="00D5317D">
        <w:rPr>
          <w:sz w:val="22"/>
        </w:rPr>
        <w:lastRenderedPageBreak/>
        <w:t>bawah negara seperti Siangpura, Korea, dan Taiwan yang mencapai lebih dari 50%”. Berdasarkan fakta di atas maka perlulah dikembangkan kepada siswa-siswa komunikasi matematis untuk perbaikan pendidikan kedepannya.</w:t>
      </w:r>
    </w:p>
    <w:p w:rsidR="0043084B" w:rsidRPr="00D5317D" w:rsidRDefault="0043084B" w:rsidP="0043084B">
      <w:pPr>
        <w:pStyle w:val="ListParagraph"/>
        <w:spacing w:after="0" w:line="360" w:lineRule="auto"/>
        <w:ind w:left="0" w:firstLine="851"/>
        <w:jc w:val="both"/>
        <w:rPr>
          <w:sz w:val="22"/>
        </w:rPr>
      </w:pPr>
      <w:r w:rsidRPr="00657E69">
        <w:rPr>
          <w:sz w:val="22"/>
        </w:rPr>
        <w:t>Selain kemampuan komunikasi, terdapat aspek kemampuan lain yang turut memberikan kontribusi terhadap keberhasilan seseorang dalam memahami matematika dengan baik. Salah satunya adalah kemampuan metakognitif. Metakognitif merupakan salah satu kemamp</w:t>
      </w:r>
      <w:r w:rsidRPr="00D5317D">
        <w:rPr>
          <w:sz w:val="22"/>
        </w:rPr>
        <w:t>uan yang melibatkan kesadaran kognitif secara aktif. Jacob (2003) menyatakan bahwa metakognitif tidak lain adalah suatu ke</w:t>
      </w:r>
      <w:r w:rsidR="00800F87">
        <w:rPr>
          <w:sz w:val="22"/>
        </w:rPr>
        <w:t xml:space="preserve">sadaran berfikir dalam diri </w:t>
      </w:r>
      <w:proofErr w:type="spellStart"/>
      <w:r w:rsidR="00800F87">
        <w:rPr>
          <w:sz w:val="22"/>
          <w:lang w:val="en-US"/>
        </w:rPr>
        <w:t>seseorang</w:t>
      </w:r>
      <w:proofErr w:type="spellEnd"/>
      <w:r w:rsidRPr="00D5317D">
        <w:rPr>
          <w:sz w:val="22"/>
        </w:rPr>
        <w:t xml:space="preserve"> sehingga dap</w:t>
      </w:r>
      <w:r w:rsidR="00800F87">
        <w:rPr>
          <w:sz w:val="22"/>
        </w:rPr>
        <w:t>at melakukan tugas-tugas khusus</w:t>
      </w:r>
      <w:r w:rsidRPr="00D5317D">
        <w:rPr>
          <w:sz w:val="22"/>
        </w:rPr>
        <w:t xml:space="preserve"> dan kemudian menggunakan kesadaran tersebut untuk mengontrol apa yang akan </w:t>
      </w:r>
      <w:proofErr w:type="spellStart"/>
      <w:r w:rsidR="00340E03">
        <w:rPr>
          <w:sz w:val="22"/>
          <w:lang w:val="en-US"/>
        </w:rPr>
        <w:t>dikerjakan</w:t>
      </w:r>
      <w:proofErr w:type="spellEnd"/>
      <w:r w:rsidRPr="00D5317D">
        <w:rPr>
          <w:sz w:val="22"/>
        </w:rPr>
        <w:t>.</w:t>
      </w:r>
    </w:p>
    <w:p w:rsidR="0043084B" w:rsidRPr="00D5317D" w:rsidRDefault="0043084B" w:rsidP="0043084B">
      <w:pPr>
        <w:pStyle w:val="ListParagraph"/>
        <w:spacing w:after="0" w:line="360" w:lineRule="auto"/>
        <w:ind w:left="0" w:firstLine="851"/>
        <w:jc w:val="both"/>
        <w:rPr>
          <w:sz w:val="22"/>
        </w:rPr>
      </w:pPr>
      <w:r w:rsidRPr="00D5317D">
        <w:rPr>
          <w:sz w:val="22"/>
        </w:rPr>
        <w:t>Lebih lanjut Suzana (Maryanti, 2012:10) mengungkapkan kemampuan metakognitif sebagai pembelajaran yang menanamkan kesadaran bagaimana merancang, memonitor, serta mengontrol tentang apa yang mereka ketahui; apa yang diperlukan untuk mengerjakan dan bagaimana melakukannya; menitikberatkan pa</w:t>
      </w:r>
      <w:r w:rsidR="00F96C7B">
        <w:rPr>
          <w:sz w:val="22"/>
        </w:rPr>
        <w:t>da aktivitas belajar siswa</w:t>
      </w:r>
      <w:r w:rsidRPr="00D5317D">
        <w:rPr>
          <w:sz w:val="22"/>
        </w:rPr>
        <w:t>; membantu dan membimbing siswa  jika ada kesulitan; dan membantu siswa saat belajar matematika. Oleh karena itu, kemampuan metakognitif sangat tepat untuk dikolaborasikan dengan komunikasi matematika sehingga tercipta interaksi antara siswa  dan guru.</w:t>
      </w:r>
    </w:p>
    <w:p w:rsidR="00034815" w:rsidRPr="00D5317D" w:rsidRDefault="0043084B" w:rsidP="00034815">
      <w:pPr>
        <w:pStyle w:val="ListParagraph"/>
        <w:autoSpaceDE w:val="0"/>
        <w:autoSpaceDN w:val="0"/>
        <w:adjustRightInd w:val="0"/>
        <w:snapToGrid w:val="0"/>
        <w:spacing w:after="0" w:line="360" w:lineRule="auto"/>
        <w:ind w:left="0" w:firstLine="851"/>
        <w:jc w:val="both"/>
        <w:rPr>
          <w:rFonts w:eastAsia="Times New Roman"/>
          <w:sz w:val="22"/>
          <w:szCs w:val="22"/>
        </w:rPr>
      </w:pPr>
      <w:r w:rsidRPr="00657E69">
        <w:rPr>
          <w:sz w:val="22"/>
        </w:rPr>
        <w:t xml:space="preserve">Dengan mengetahui kemampuan metakognitif siswa akan mempu mengontrol aktivitas berfikir yang terjadi pada dirinya sendiri. </w:t>
      </w:r>
      <w:r w:rsidR="00034815" w:rsidRPr="00657E69">
        <w:rPr>
          <w:rFonts w:eastAsia="Times New Roman"/>
          <w:sz w:val="22"/>
          <w:szCs w:val="22"/>
        </w:rPr>
        <w:t>Menurut NCREL (Johar dan Meliana, 2010) mengiden</w:t>
      </w:r>
      <w:r w:rsidR="00034815" w:rsidRPr="00D5317D">
        <w:rPr>
          <w:rFonts w:eastAsia="Times New Roman"/>
          <w:sz w:val="22"/>
          <w:szCs w:val="22"/>
        </w:rPr>
        <w:t>tifikasi indikator-indikator metakognisi dan membaginya dalam tiga kelompok, yaitu:</w:t>
      </w:r>
    </w:p>
    <w:p w:rsidR="00034815" w:rsidRPr="00D5317D" w:rsidRDefault="00034815" w:rsidP="00BB5570">
      <w:pPr>
        <w:pStyle w:val="ListParagraph"/>
        <w:numPr>
          <w:ilvl w:val="0"/>
          <w:numId w:val="4"/>
        </w:numPr>
        <w:autoSpaceDE w:val="0"/>
        <w:autoSpaceDN w:val="0"/>
        <w:adjustRightInd w:val="0"/>
        <w:snapToGrid w:val="0"/>
        <w:spacing w:after="0" w:line="240" w:lineRule="auto"/>
        <w:ind w:left="851" w:hanging="425"/>
        <w:jc w:val="both"/>
        <w:rPr>
          <w:rFonts w:eastAsia="Times New Roman"/>
          <w:sz w:val="22"/>
          <w:szCs w:val="22"/>
        </w:rPr>
      </w:pPr>
      <w:r w:rsidRPr="00D5317D">
        <w:rPr>
          <w:rFonts w:eastAsia="Times New Roman"/>
          <w:sz w:val="22"/>
          <w:szCs w:val="22"/>
        </w:rPr>
        <w:t>Mengembangkan rencana aksi, meliputi pertanyaan-pertanyaan:</w:t>
      </w:r>
    </w:p>
    <w:p w:rsidR="00034815" w:rsidRPr="00D5317D" w:rsidRDefault="00034815" w:rsidP="00BB5570">
      <w:pPr>
        <w:pStyle w:val="ListParagraph"/>
        <w:numPr>
          <w:ilvl w:val="0"/>
          <w:numId w:val="5"/>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Pengetahuan awal apakah yang akan menolongku mengerjakan tugas-tugas?</w:t>
      </w:r>
    </w:p>
    <w:p w:rsidR="00034815" w:rsidRPr="00D5317D" w:rsidRDefault="00034815" w:rsidP="00BB5570">
      <w:pPr>
        <w:pStyle w:val="ListParagraph"/>
        <w:numPr>
          <w:ilvl w:val="0"/>
          <w:numId w:val="5"/>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Dengan cara apakah saya mengarahkan pikiranku?</w:t>
      </w:r>
    </w:p>
    <w:p w:rsidR="00034815" w:rsidRPr="00D5317D" w:rsidRDefault="00034815" w:rsidP="00BB5570">
      <w:pPr>
        <w:pStyle w:val="ListParagraph"/>
        <w:numPr>
          <w:ilvl w:val="0"/>
          <w:numId w:val="5"/>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Pertama kali saya harus melakukan apa?</w:t>
      </w:r>
    </w:p>
    <w:p w:rsidR="00034815" w:rsidRPr="00D5317D" w:rsidRDefault="00034815" w:rsidP="00BB5570">
      <w:pPr>
        <w:pStyle w:val="ListParagraph"/>
        <w:numPr>
          <w:ilvl w:val="0"/>
          <w:numId w:val="5"/>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Mengapa saya membaca bagian ini?</w:t>
      </w:r>
    </w:p>
    <w:p w:rsidR="00034815" w:rsidRPr="00D5317D" w:rsidRDefault="00034815" w:rsidP="00BB5570">
      <w:pPr>
        <w:pStyle w:val="ListParagraph"/>
        <w:numPr>
          <w:ilvl w:val="0"/>
          <w:numId w:val="5"/>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Berapa lama saya menyelesaikan ini?</w:t>
      </w:r>
    </w:p>
    <w:p w:rsidR="00034815" w:rsidRPr="00D5317D" w:rsidRDefault="00034815" w:rsidP="00BB5570">
      <w:pPr>
        <w:pStyle w:val="ListParagraph"/>
        <w:numPr>
          <w:ilvl w:val="0"/>
          <w:numId w:val="4"/>
        </w:numPr>
        <w:autoSpaceDE w:val="0"/>
        <w:autoSpaceDN w:val="0"/>
        <w:adjustRightInd w:val="0"/>
        <w:snapToGrid w:val="0"/>
        <w:spacing w:after="0" w:line="240" w:lineRule="auto"/>
        <w:ind w:left="851" w:hanging="425"/>
        <w:jc w:val="both"/>
        <w:rPr>
          <w:rFonts w:eastAsia="Times New Roman"/>
          <w:sz w:val="22"/>
          <w:szCs w:val="22"/>
        </w:rPr>
      </w:pPr>
      <w:r w:rsidRPr="00D5317D">
        <w:rPr>
          <w:rFonts w:eastAsia="Times New Roman"/>
          <w:sz w:val="22"/>
          <w:szCs w:val="22"/>
        </w:rPr>
        <w:t>Memantau rencana aksi, meliputi pertanyaan-pertanyaan:</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Bagaimana saya melakukan aksi?</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Apakah saya berada pada jalur yang benar?</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Bagaimana seharusnya saya melakukan?</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Informasi apakah yang penting untuk diingat?</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Haruskah saya melakukan dengan cara berbeda?</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Haruskah saya menyesuaikan langkah-langkah aksi dengan tingkat kesukaran?</w:t>
      </w:r>
    </w:p>
    <w:p w:rsidR="00034815" w:rsidRPr="00D5317D" w:rsidRDefault="00034815" w:rsidP="00BB5570">
      <w:pPr>
        <w:pStyle w:val="ListParagraph"/>
        <w:numPr>
          <w:ilvl w:val="0"/>
          <w:numId w:val="6"/>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Jika tidak memahami, apa yang perlu dilakukan?</w:t>
      </w:r>
    </w:p>
    <w:p w:rsidR="00034815" w:rsidRPr="00D5317D" w:rsidRDefault="00034815" w:rsidP="00BB5570">
      <w:pPr>
        <w:pStyle w:val="ListParagraph"/>
        <w:numPr>
          <w:ilvl w:val="0"/>
          <w:numId w:val="4"/>
        </w:numPr>
        <w:autoSpaceDE w:val="0"/>
        <w:autoSpaceDN w:val="0"/>
        <w:adjustRightInd w:val="0"/>
        <w:snapToGrid w:val="0"/>
        <w:spacing w:after="0" w:line="240" w:lineRule="auto"/>
        <w:ind w:left="851" w:hanging="425"/>
        <w:jc w:val="both"/>
        <w:rPr>
          <w:rFonts w:eastAsia="Times New Roman"/>
          <w:sz w:val="22"/>
          <w:szCs w:val="22"/>
        </w:rPr>
      </w:pPr>
      <w:r w:rsidRPr="00D5317D">
        <w:rPr>
          <w:rFonts w:eastAsia="Times New Roman"/>
          <w:sz w:val="22"/>
          <w:szCs w:val="22"/>
        </w:rPr>
        <w:t>Mengevaluasi rencana aksi, meliputi pertanyaan-pertanyaan:</w:t>
      </w:r>
    </w:p>
    <w:p w:rsidR="00034815" w:rsidRPr="00D5317D" w:rsidRDefault="00034815" w:rsidP="00BB5570">
      <w:pPr>
        <w:pStyle w:val="ListParagraph"/>
        <w:numPr>
          <w:ilvl w:val="0"/>
          <w:numId w:val="7"/>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Seberapa baik saya telah melakukan aksi?</w:t>
      </w:r>
    </w:p>
    <w:p w:rsidR="00034815" w:rsidRPr="00D5317D" w:rsidRDefault="00034815" w:rsidP="00BB5570">
      <w:pPr>
        <w:pStyle w:val="ListParagraph"/>
        <w:numPr>
          <w:ilvl w:val="0"/>
          <w:numId w:val="7"/>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Apakah cara berpikirku menghasilkan lebih banyak atau kurang sesuai dengan harapanku?</w:t>
      </w:r>
    </w:p>
    <w:p w:rsidR="00034815" w:rsidRPr="00D5317D" w:rsidRDefault="00034815" w:rsidP="00BB5570">
      <w:pPr>
        <w:pStyle w:val="ListParagraph"/>
        <w:numPr>
          <w:ilvl w:val="0"/>
          <w:numId w:val="7"/>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Apakah saya telah melakukan secara berbeda?</w:t>
      </w:r>
    </w:p>
    <w:p w:rsidR="00034815" w:rsidRPr="00D5317D" w:rsidRDefault="00034815" w:rsidP="00BB5570">
      <w:pPr>
        <w:pStyle w:val="ListParagraph"/>
        <w:numPr>
          <w:ilvl w:val="0"/>
          <w:numId w:val="7"/>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Bagaimana saya menerapkan cara berfikir ini terhadap masalah yang lain??</w:t>
      </w:r>
    </w:p>
    <w:p w:rsidR="00034815" w:rsidRPr="00BB5570" w:rsidRDefault="00034815" w:rsidP="00BB5570">
      <w:pPr>
        <w:pStyle w:val="ListParagraph"/>
        <w:numPr>
          <w:ilvl w:val="0"/>
          <w:numId w:val="7"/>
        </w:numPr>
        <w:autoSpaceDE w:val="0"/>
        <w:autoSpaceDN w:val="0"/>
        <w:adjustRightInd w:val="0"/>
        <w:snapToGrid w:val="0"/>
        <w:spacing w:after="0" w:line="240" w:lineRule="auto"/>
        <w:ind w:left="1276" w:hanging="425"/>
        <w:jc w:val="both"/>
        <w:rPr>
          <w:rFonts w:eastAsia="Times New Roman"/>
          <w:sz w:val="22"/>
          <w:szCs w:val="22"/>
        </w:rPr>
      </w:pPr>
      <w:r w:rsidRPr="00D5317D">
        <w:rPr>
          <w:rFonts w:eastAsia="Times New Roman"/>
          <w:sz w:val="22"/>
          <w:szCs w:val="22"/>
        </w:rPr>
        <w:t>Apakah saya perlu kembali mengerjakan tugas ini untuk mengisi kekosongan pemahamanku?</w:t>
      </w:r>
    </w:p>
    <w:p w:rsidR="00BB5570" w:rsidRPr="00BB5570" w:rsidRDefault="00BB5570" w:rsidP="00BB5570">
      <w:pPr>
        <w:autoSpaceDE w:val="0"/>
        <w:autoSpaceDN w:val="0"/>
        <w:adjustRightInd w:val="0"/>
        <w:snapToGrid w:val="0"/>
        <w:jc w:val="both"/>
        <w:rPr>
          <w:sz w:val="22"/>
          <w:szCs w:val="22"/>
          <w:lang w:val="en-US"/>
        </w:rPr>
      </w:pPr>
    </w:p>
    <w:p w:rsidR="0043084B" w:rsidRPr="00D5317D" w:rsidRDefault="0043084B" w:rsidP="0043084B">
      <w:pPr>
        <w:pStyle w:val="ListParagraph"/>
        <w:spacing w:after="0" w:line="360" w:lineRule="auto"/>
        <w:ind w:left="0" w:firstLine="851"/>
        <w:jc w:val="both"/>
        <w:rPr>
          <w:rFonts w:eastAsia="Calibri"/>
          <w:sz w:val="22"/>
        </w:rPr>
      </w:pPr>
      <w:r w:rsidRPr="00D5317D">
        <w:rPr>
          <w:rFonts w:eastAsia="Calibri"/>
          <w:sz w:val="22"/>
        </w:rPr>
        <w:lastRenderedPageBreak/>
        <w:t xml:space="preserve">Gender merupakan karakteristik yang melekat pada setiap individu di masyarakat. Perbedaan perempuan dan laki-laki hampir terjadi di segala bidang termasuk di dalamnya tentang prestasi hasil belajar. Santrock (Prayitno dan Suwarsono, 2013) menyatakan bahwa gender adalah jenis kelamin yang mengacu pada dimensi sosial budaya seseorang sebagai laki-laki atau perempuan. </w:t>
      </w:r>
      <w:r w:rsidR="008B69FD">
        <w:rPr>
          <w:lang w:val="en-US"/>
        </w:rPr>
        <w:t xml:space="preserve">Tang </w:t>
      </w:r>
      <w:proofErr w:type="spellStart"/>
      <w:r w:rsidR="008B69FD">
        <w:rPr>
          <w:lang w:val="en-US"/>
        </w:rPr>
        <w:t>dkk</w:t>
      </w:r>
      <w:proofErr w:type="spellEnd"/>
      <w:r w:rsidR="008B69FD">
        <w:rPr>
          <w:lang w:val="en-US"/>
        </w:rPr>
        <w:t xml:space="preserve"> (2010) </w:t>
      </w:r>
      <w:proofErr w:type="spellStart"/>
      <w:r w:rsidR="008B69FD">
        <w:rPr>
          <w:lang w:val="en-US"/>
        </w:rPr>
        <w:t>mengatakan</w:t>
      </w:r>
      <w:proofErr w:type="spellEnd"/>
      <w:r w:rsidR="008B69FD">
        <w:rPr>
          <w:lang w:val="en-US"/>
        </w:rPr>
        <w:t xml:space="preserve"> “P</w:t>
      </w:r>
      <w:r w:rsidR="008B69FD" w:rsidRPr="0093385B">
        <w:rPr>
          <w:rFonts w:eastAsia="Times New Roman"/>
        </w:rPr>
        <w:t>erbedaan gender dalam matematika belajar terutama disebabkan oleh faktor-faktor sosial dan budaya, khususnya sekolah pendidikan yang memainkan peran penting dalam sosialisasi jenis kelamin anak-anak</w:t>
      </w:r>
      <w:r w:rsidR="008B69FD">
        <w:rPr>
          <w:rFonts w:eastAsia="Times New Roman"/>
          <w:lang w:val="en-US"/>
        </w:rPr>
        <w:t xml:space="preserve">”. </w:t>
      </w:r>
      <w:r w:rsidR="00CD3BE8">
        <w:rPr>
          <w:rFonts w:eastAsia="Calibri"/>
          <w:sz w:val="22"/>
          <w:lang w:val="en-US"/>
        </w:rPr>
        <w:t>P</w:t>
      </w:r>
      <w:r w:rsidR="008B1AC2" w:rsidRPr="00D5317D">
        <w:rPr>
          <w:rFonts w:eastAsia="Calibri"/>
          <w:sz w:val="22"/>
        </w:rPr>
        <w:t xml:space="preserve">enelitian ini untuk melihat kemampuan komunikasi matematis dan </w:t>
      </w:r>
      <w:proofErr w:type="gramStart"/>
      <w:r w:rsidR="008B1AC2" w:rsidRPr="00D5317D">
        <w:rPr>
          <w:rFonts w:eastAsia="Calibri"/>
          <w:sz w:val="22"/>
        </w:rPr>
        <w:t>metakognitif  ditinjau</w:t>
      </w:r>
      <w:proofErr w:type="gramEnd"/>
      <w:r w:rsidR="008B1AC2" w:rsidRPr="00D5317D">
        <w:rPr>
          <w:rFonts w:eastAsia="Calibri"/>
          <w:sz w:val="22"/>
        </w:rPr>
        <w:t xml:space="preserve"> dari perbedaan gender. </w:t>
      </w:r>
      <w:r w:rsidRPr="00D5317D">
        <w:rPr>
          <w:rFonts w:eastAsia="Calibri"/>
          <w:sz w:val="22"/>
        </w:rPr>
        <w:t>Hasil penelitian Dewi (Prayitno dan Suwarsono, 2013) menyimpulkan bahwa komunikasi matematis siswa perempuan lebih baik dibanding dengan siswa laki-laki. Menurut Agwagah (Achorl, Imoko dan Ajai, 2010 ) prestasi siswa perempuan secara signifikan lebih baik dari pada siswa laki-laki. Namun di sisi lain, beberapa studi menunjukkan bahwa tidak ada perbedaan antara siswa laki-laki dan perempuan. Menurut Etukudo (Achorl, Imoko dan Ajai, 2010) bahwa pemahaman terhadap matematika pada dasarnya tidak ada perbedaan gender dalam prestasi matematika. Suhardjono (Nuryoto, 1998) menunjukkan bahwa prestasi akademik lulusan IKIP PGRI Yogyakarta antara laki-laki dan perempuan tidak menunjukkan perbedaan yang signifikan. Dari beberapa hasil penelitian tersebut peneliti ingin mengetahui kemampuan komunikasi matematis dan metakognitif siswa SMP di Banda Aceh</w:t>
      </w:r>
      <w:r w:rsidR="00AB103A">
        <w:rPr>
          <w:rFonts w:eastAsia="Calibri"/>
          <w:sz w:val="22"/>
          <w:lang w:val="en-US"/>
        </w:rPr>
        <w:t xml:space="preserve"> </w:t>
      </w:r>
      <w:proofErr w:type="spellStart"/>
      <w:r w:rsidR="00AB103A">
        <w:rPr>
          <w:rFonts w:eastAsia="Calibri"/>
          <w:sz w:val="22"/>
          <w:lang w:val="en-US"/>
        </w:rPr>
        <w:t>berdasarkan</w:t>
      </w:r>
      <w:proofErr w:type="spellEnd"/>
      <w:r w:rsidR="00AB103A">
        <w:rPr>
          <w:rFonts w:eastAsia="Calibri"/>
          <w:sz w:val="22"/>
          <w:lang w:val="en-US"/>
        </w:rPr>
        <w:t xml:space="preserve"> gender</w:t>
      </w:r>
      <w:r w:rsidRPr="00D5317D">
        <w:rPr>
          <w:rFonts w:eastAsia="Calibri"/>
          <w:sz w:val="22"/>
        </w:rPr>
        <w:t>.</w:t>
      </w:r>
    </w:p>
    <w:p w:rsidR="0043084B" w:rsidRPr="00D5317D" w:rsidRDefault="0043084B" w:rsidP="0043084B">
      <w:pPr>
        <w:pStyle w:val="ListParagraph"/>
        <w:spacing w:line="360" w:lineRule="auto"/>
        <w:ind w:left="0" w:firstLine="851"/>
        <w:jc w:val="both"/>
        <w:rPr>
          <w:sz w:val="20"/>
          <w:szCs w:val="22"/>
        </w:rPr>
      </w:pPr>
      <w:r w:rsidRPr="00D5317D">
        <w:rPr>
          <w:rFonts w:eastAsia="Calibri"/>
          <w:sz w:val="22"/>
        </w:rPr>
        <w:t>Adapun materi yang</w:t>
      </w:r>
      <w:r w:rsidR="008B027B">
        <w:rPr>
          <w:rFonts w:eastAsia="Calibri"/>
          <w:sz w:val="22"/>
        </w:rPr>
        <w:t xml:space="preserve"> menjadi kajian adalah geometri</w:t>
      </w:r>
      <w:r w:rsidR="008B027B">
        <w:rPr>
          <w:rFonts w:eastAsia="Calibri"/>
          <w:sz w:val="22"/>
          <w:lang w:val="en-US"/>
        </w:rPr>
        <w:t xml:space="preserve">, </w:t>
      </w:r>
      <w:proofErr w:type="spellStart"/>
      <w:r w:rsidR="008B027B">
        <w:rPr>
          <w:rFonts w:eastAsia="Calibri"/>
          <w:sz w:val="22"/>
          <w:lang w:val="en-US"/>
        </w:rPr>
        <w:t>karena</w:t>
      </w:r>
      <w:proofErr w:type="spellEnd"/>
      <w:r w:rsidRPr="00D5317D">
        <w:rPr>
          <w:rFonts w:eastAsia="Calibri"/>
          <w:sz w:val="22"/>
        </w:rPr>
        <w:t xml:space="preserve">  </w:t>
      </w:r>
      <w:r w:rsidR="008B027B">
        <w:rPr>
          <w:rFonts w:eastAsia="Calibri"/>
          <w:sz w:val="22"/>
          <w:lang w:val="en-US"/>
        </w:rPr>
        <w:t>m</w:t>
      </w:r>
      <w:r w:rsidRPr="00D5317D">
        <w:rPr>
          <w:sz w:val="22"/>
        </w:rPr>
        <w:t xml:space="preserve">enurut Jiang (Putra, 2011) salah satu bagian dari matematika yang sangat lemah diserap oleh siswa di sekolah adalah geometri. </w:t>
      </w:r>
      <w:r w:rsidRPr="00D5317D">
        <w:rPr>
          <w:rFonts w:eastAsia="Calibri"/>
          <w:sz w:val="22"/>
        </w:rPr>
        <w:t>Geometri merupakan bidang kajian dalam materi matematika sekolah memiliki porsi yang besar untuk dipelajari oleh siswa di sekolah</w:t>
      </w:r>
      <w:r w:rsidR="0045116E">
        <w:rPr>
          <w:sz w:val="22"/>
          <w:lang w:val="en-US"/>
        </w:rPr>
        <w:t xml:space="preserve">. </w:t>
      </w:r>
      <w:r w:rsidRPr="00D5317D">
        <w:rPr>
          <w:sz w:val="22"/>
        </w:rPr>
        <w:t>Salah satu bagian dari materi geometri adalah lingkaran. Sebagian besar dari siswa tersebut tidak dapat menentukan jari-jari lingkaran apabila diketahui luas ataupun keliling lingkaran. Hal ini</w:t>
      </w:r>
      <w:r w:rsidR="00DE60DD">
        <w:rPr>
          <w:sz w:val="22"/>
          <w:lang w:val="en-US"/>
        </w:rPr>
        <w:t xml:space="preserve"> </w:t>
      </w:r>
      <w:proofErr w:type="spellStart"/>
      <w:r w:rsidR="00DE60DD">
        <w:rPr>
          <w:sz w:val="22"/>
          <w:lang w:val="en-US"/>
        </w:rPr>
        <w:t>juga</w:t>
      </w:r>
      <w:proofErr w:type="spellEnd"/>
      <w:r w:rsidR="00DE60DD">
        <w:rPr>
          <w:sz w:val="22"/>
          <w:lang w:val="en-US"/>
        </w:rPr>
        <w:t xml:space="preserve"> </w:t>
      </w:r>
      <w:proofErr w:type="spellStart"/>
      <w:r w:rsidR="00DE60DD">
        <w:rPr>
          <w:sz w:val="22"/>
          <w:lang w:val="en-US"/>
        </w:rPr>
        <w:t>dikuatkan</w:t>
      </w:r>
      <w:proofErr w:type="spellEnd"/>
      <w:r w:rsidRPr="00D5317D">
        <w:rPr>
          <w:sz w:val="22"/>
        </w:rPr>
        <w:t xml:space="preserve"> berdasarkan pengalaman ketika mengajar </w:t>
      </w:r>
      <w:proofErr w:type="spellStart"/>
      <w:r w:rsidR="00DE60DD">
        <w:rPr>
          <w:sz w:val="22"/>
          <w:lang w:val="en-US"/>
        </w:rPr>
        <w:t>di</w:t>
      </w:r>
      <w:proofErr w:type="spellEnd"/>
      <w:r w:rsidRPr="00D5317D">
        <w:rPr>
          <w:sz w:val="22"/>
        </w:rPr>
        <w:t xml:space="preserve"> Sekolah SMP Negeri 14 Banda Aceh.  Abdussakir dan Achadiyah (2009) juga menyebutkan bahwa kesulitan sisw</w:t>
      </w:r>
      <w:r w:rsidR="00DE60DD">
        <w:rPr>
          <w:sz w:val="22"/>
        </w:rPr>
        <w:t xml:space="preserve">a dalam mempelajari geometri </w:t>
      </w:r>
      <w:r w:rsidRPr="00D5317D">
        <w:rPr>
          <w:sz w:val="22"/>
        </w:rPr>
        <w:t xml:space="preserve"> terjadi pada mareri dan luas lingkaran yang diperoleh hasil masih banyak siswa kelas VIII SMP 6 Kota Mojokerto yang mengalami kesulitan memahami ru</w:t>
      </w:r>
      <w:r w:rsidR="00DE60DD">
        <w:rPr>
          <w:sz w:val="22"/>
        </w:rPr>
        <w:t>mus keliling dan luas lingkaran</w:t>
      </w:r>
      <w:r w:rsidR="00DE60DD">
        <w:rPr>
          <w:sz w:val="22"/>
          <w:lang w:val="en-US"/>
        </w:rPr>
        <w:t>. J</w:t>
      </w:r>
      <w:r w:rsidRPr="00D5317D">
        <w:rPr>
          <w:sz w:val="22"/>
        </w:rPr>
        <w:t xml:space="preserve">ika siswa ditanya berapa keliling atau luas lingkaran yang diketahui jari-jari atau diameternya siswa tidak langsung menjawab, bahkan ada yang mengatakan lupa rumus dan salah menggunakan rumus serta kesulitan siswa ini </w:t>
      </w:r>
      <w:proofErr w:type="gramStart"/>
      <w:r w:rsidRPr="00D5317D">
        <w:rPr>
          <w:sz w:val="22"/>
        </w:rPr>
        <w:t>akan</w:t>
      </w:r>
      <w:proofErr w:type="gramEnd"/>
      <w:r w:rsidRPr="00D5317D">
        <w:rPr>
          <w:sz w:val="22"/>
        </w:rPr>
        <w:t xml:space="preserve"> mengakibatkan siswa kesulitan untuk memahami materi selanjutnya seperti kerucut dan tabung. Hal ini akan mengakibatkan tidak maksimalnya proses belajar mengajar.</w:t>
      </w:r>
    </w:p>
    <w:p w:rsidR="0004309A" w:rsidRPr="00D5317D" w:rsidRDefault="0004309A" w:rsidP="0004309A">
      <w:pPr>
        <w:pStyle w:val="ListParagraph"/>
        <w:spacing w:line="360" w:lineRule="auto"/>
        <w:ind w:left="0" w:firstLine="851"/>
        <w:jc w:val="both"/>
        <w:rPr>
          <w:sz w:val="22"/>
          <w:szCs w:val="22"/>
        </w:rPr>
      </w:pPr>
      <w:r w:rsidRPr="00D5317D">
        <w:rPr>
          <w:sz w:val="22"/>
          <w:szCs w:val="22"/>
        </w:rPr>
        <w:t>Berdasarkan latar belakang yang telah diuraikan di atas, permasalahan dalam penelitian ini dapat ditulis lebih khusus ke dalam pertanyaan penelitian sebagai berikut:</w:t>
      </w:r>
    </w:p>
    <w:p w:rsidR="0004309A" w:rsidRPr="00D5317D" w:rsidRDefault="0004309A" w:rsidP="00E572E7">
      <w:pPr>
        <w:pStyle w:val="ListParagraph"/>
        <w:numPr>
          <w:ilvl w:val="0"/>
          <w:numId w:val="14"/>
        </w:numPr>
        <w:tabs>
          <w:tab w:val="left" w:pos="426"/>
        </w:tabs>
        <w:spacing w:line="360" w:lineRule="auto"/>
        <w:ind w:left="426" w:hanging="426"/>
        <w:jc w:val="both"/>
        <w:rPr>
          <w:sz w:val="22"/>
          <w:szCs w:val="22"/>
        </w:rPr>
      </w:pPr>
      <w:r w:rsidRPr="00D5317D">
        <w:rPr>
          <w:sz w:val="22"/>
          <w:szCs w:val="22"/>
        </w:rPr>
        <w:lastRenderedPageBreak/>
        <w:t>Apakah terdapat perbedaan kemampuan komunikasi matematis siswa menengah pertama pada materi lingkaran berdasarkan gender?</w:t>
      </w:r>
    </w:p>
    <w:p w:rsidR="0004309A" w:rsidRPr="00D5317D" w:rsidRDefault="0004309A" w:rsidP="00E572E7">
      <w:pPr>
        <w:pStyle w:val="ListParagraph"/>
        <w:numPr>
          <w:ilvl w:val="0"/>
          <w:numId w:val="14"/>
        </w:numPr>
        <w:tabs>
          <w:tab w:val="left" w:pos="426"/>
        </w:tabs>
        <w:spacing w:line="360" w:lineRule="auto"/>
        <w:ind w:left="426" w:hanging="426"/>
        <w:jc w:val="both"/>
        <w:rPr>
          <w:sz w:val="22"/>
          <w:szCs w:val="22"/>
        </w:rPr>
      </w:pPr>
      <w:r w:rsidRPr="00D5317D">
        <w:rPr>
          <w:sz w:val="22"/>
          <w:szCs w:val="22"/>
        </w:rPr>
        <w:t>Apakah terdapat perbedaan kemampuan komunikasi matematis siswa menengah pertama pada materi lingkaran berdasarkan gender di setiap sekolah yang menjadi sampel penelitian?</w:t>
      </w:r>
    </w:p>
    <w:p w:rsidR="0004309A" w:rsidRPr="00D5317D" w:rsidRDefault="0004309A" w:rsidP="00E572E7">
      <w:pPr>
        <w:pStyle w:val="ListParagraph"/>
        <w:numPr>
          <w:ilvl w:val="0"/>
          <w:numId w:val="14"/>
        </w:numPr>
        <w:tabs>
          <w:tab w:val="left" w:pos="426"/>
        </w:tabs>
        <w:spacing w:line="360" w:lineRule="auto"/>
        <w:ind w:left="426" w:hanging="426"/>
        <w:jc w:val="both"/>
        <w:rPr>
          <w:sz w:val="22"/>
          <w:szCs w:val="22"/>
        </w:rPr>
      </w:pPr>
      <w:r w:rsidRPr="00D5317D">
        <w:rPr>
          <w:sz w:val="22"/>
          <w:szCs w:val="22"/>
        </w:rPr>
        <w:t>Apakah terdapat perbedaan kemampuan metakognitif siswa sekolah menengah pertama dalam pada materi lingkaran berdasarkan gender?</w:t>
      </w:r>
    </w:p>
    <w:p w:rsidR="0004309A" w:rsidRPr="00D5317D" w:rsidRDefault="0004309A" w:rsidP="00E572E7">
      <w:pPr>
        <w:pStyle w:val="ListParagraph"/>
        <w:numPr>
          <w:ilvl w:val="0"/>
          <w:numId w:val="14"/>
        </w:numPr>
        <w:tabs>
          <w:tab w:val="left" w:pos="426"/>
        </w:tabs>
        <w:spacing w:line="360" w:lineRule="auto"/>
        <w:ind w:left="426" w:hanging="426"/>
        <w:jc w:val="both"/>
        <w:rPr>
          <w:sz w:val="22"/>
          <w:szCs w:val="22"/>
        </w:rPr>
      </w:pPr>
      <w:r w:rsidRPr="00D5317D">
        <w:rPr>
          <w:sz w:val="22"/>
          <w:szCs w:val="22"/>
        </w:rPr>
        <w:t>Apakah terdapat perbedaan kemampuan metakognitif siswa sekolah menengah pertama dalam pada materi lingkaran berdasarkan gender di setiap sekolah yang menjadi sampel penelitian?</w:t>
      </w:r>
    </w:p>
    <w:p w:rsidR="0004309A" w:rsidRPr="00D5317D" w:rsidRDefault="0004309A" w:rsidP="00E572E7">
      <w:pPr>
        <w:pStyle w:val="ListParagraph"/>
        <w:numPr>
          <w:ilvl w:val="0"/>
          <w:numId w:val="14"/>
        </w:numPr>
        <w:tabs>
          <w:tab w:val="left" w:pos="426"/>
        </w:tabs>
        <w:spacing w:line="360" w:lineRule="auto"/>
        <w:ind w:left="426" w:hanging="426"/>
        <w:jc w:val="both"/>
        <w:rPr>
          <w:sz w:val="22"/>
          <w:szCs w:val="22"/>
        </w:rPr>
      </w:pPr>
      <w:r w:rsidRPr="00D5317D">
        <w:rPr>
          <w:sz w:val="22"/>
          <w:szCs w:val="22"/>
        </w:rPr>
        <w:t>Apakah terdapat hubungan antara kemampuan komunikasi matematis siswa dengan kemampuan metakognitif siswa tersebut?</w:t>
      </w:r>
    </w:p>
    <w:p w:rsidR="00323BD7" w:rsidRPr="00D5317D" w:rsidRDefault="00323BD7" w:rsidP="0082641D">
      <w:pPr>
        <w:pStyle w:val="ListParagraph"/>
        <w:spacing w:after="0" w:line="360" w:lineRule="auto"/>
        <w:ind w:left="0" w:firstLine="851"/>
        <w:jc w:val="both"/>
        <w:rPr>
          <w:sz w:val="22"/>
          <w:szCs w:val="22"/>
        </w:rPr>
      </w:pPr>
    </w:p>
    <w:p w:rsidR="000036B5" w:rsidRPr="004709A2" w:rsidRDefault="000036B5" w:rsidP="004709A2">
      <w:pPr>
        <w:pStyle w:val="ListParagraph"/>
        <w:numPr>
          <w:ilvl w:val="0"/>
          <w:numId w:val="29"/>
        </w:numPr>
        <w:tabs>
          <w:tab w:val="left" w:pos="567"/>
        </w:tabs>
        <w:spacing w:after="0" w:line="360" w:lineRule="auto"/>
        <w:ind w:left="426" w:hanging="426"/>
        <w:jc w:val="both"/>
        <w:rPr>
          <w:b/>
          <w:sz w:val="22"/>
          <w:szCs w:val="22"/>
        </w:rPr>
      </w:pPr>
      <w:r w:rsidRPr="004709A2">
        <w:rPr>
          <w:b/>
          <w:sz w:val="22"/>
          <w:szCs w:val="22"/>
        </w:rPr>
        <w:t>METODE PENELITIAN</w:t>
      </w:r>
    </w:p>
    <w:p w:rsidR="000036B5" w:rsidRPr="00D5317D" w:rsidRDefault="000036B5" w:rsidP="004709A2">
      <w:pPr>
        <w:spacing w:line="360" w:lineRule="auto"/>
        <w:ind w:firstLine="851"/>
        <w:jc w:val="both"/>
        <w:rPr>
          <w:sz w:val="22"/>
          <w:szCs w:val="22"/>
        </w:rPr>
      </w:pPr>
      <w:r w:rsidRPr="00D5317D">
        <w:rPr>
          <w:sz w:val="22"/>
          <w:szCs w:val="22"/>
        </w:rPr>
        <w:t>Pendekatan penelitian yang digunakan dalam penelitian ini adalah pendekatan kuantitatif. Menurut Creswell (2010:27) pendekatan kuantitatif merupakan pengujian suatu teori dengan cara menguji hipotesis-hipotesis yang spesifik, lalu mengumpulkan data-data untuk mendukung atau membantah hipotesis tersebut. Namun demikian, data yang dikumpulkan bukan hanya data kuantitatif tetapi juga data kualitatif sebagai pendukung.</w:t>
      </w:r>
    </w:p>
    <w:p w:rsidR="000036B5" w:rsidRPr="00D5317D" w:rsidRDefault="008660AB" w:rsidP="008660AB">
      <w:pPr>
        <w:spacing w:line="360" w:lineRule="auto"/>
        <w:ind w:firstLine="851"/>
        <w:jc w:val="both"/>
        <w:rPr>
          <w:sz w:val="22"/>
          <w:szCs w:val="22"/>
        </w:rPr>
      </w:pPr>
      <w:r w:rsidRPr="00D5317D">
        <w:rPr>
          <w:sz w:val="22"/>
          <w:szCs w:val="22"/>
        </w:rPr>
        <w:t>Sampel yang diamb</w:t>
      </w:r>
      <w:r w:rsidR="000345AA">
        <w:rPr>
          <w:sz w:val="22"/>
          <w:szCs w:val="22"/>
        </w:rPr>
        <w:t xml:space="preserve">il dalam penelitian ini adalah </w:t>
      </w:r>
      <w:r w:rsidR="000345AA">
        <w:rPr>
          <w:sz w:val="22"/>
          <w:szCs w:val="22"/>
          <w:lang w:val="en-US"/>
        </w:rPr>
        <w:t xml:space="preserve"> 1</w:t>
      </w:r>
      <w:r w:rsidRPr="00D5317D">
        <w:rPr>
          <w:sz w:val="22"/>
          <w:szCs w:val="22"/>
        </w:rPr>
        <w:t xml:space="preserve"> kelas di masing-masing SMP tersebut yaitu kelas II</w:t>
      </w:r>
      <w:r w:rsidRPr="00D5317D">
        <w:rPr>
          <w:sz w:val="22"/>
          <w:szCs w:val="22"/>
          <w:vertAlign w:val="subscript"/>
        </w:rPr>
        <w:t>8</w:t>
      </w:r>
      <w:r w:rsidR="00FC6608">
        <w:rPr>
          <w:sz w:val="22"/>
          <w:szCs w:val="22"/>
        </w:rPr>
        <w:t xml:space="preserve"> dari 8 </w:t>
      </w:r>
      <w:r w:rsidRPr="00D5317D">
        <w:rPr>
          <w:sz w:val="22"/>
          <w:szCs w:val="22"/>
        </w:rPr>
        <w:t>kelas  di SMP Negeri 1 Banda Aceh, kelas II</w:t>
      </w:r>
      <w:r w:rsidRPr="00D5317D">
        <w:rPr>
          <w:sz w:val="22"/>
          <w:szCs w:val="22"/>
          <w:vertAlign w:val="subscript"/>
        </w:rPr>
        <w:t xml:space="preserve">3 </w:t>
      </w:r>
      <w:r w:rsidRPr="00D5317D">
        <w:rPr>
          <w:sz w:val="22"/>
          <w:szCs w:val="22"/>
        </w:rPr>
        <w:t>dari 6  kelas di SMP Negeri 9 Banda Aceh dan kelas II</w:t>
      </w:r>
      <w:r w:rsidRPr="00D5317D">
        <w:rPr>
          <w:sz w:val="22"/>
          <w:szCs w:val="22"/>
          <w:vertAlign w:val="subscript"/>
        </w:rPr>
        <w:t xml:space="preserve">1 </w:t>
      </w:r>
      <w:r w:rsidR="00FC6608">
        <w:rPr>
          <w:sz w:val="22"/>
          <w:szCs w:val="22"/>
        </w:rPr>
        <w:t>dari 3</w:t>
      </w:r>
      <w:r w:rsidRPr="00D5317D">
        <w:rPr>
          <w:sz w:val="22"/>
          <w:szCs w:val="22"/>
        </w:rPr>
        <w:t xml:space="preserve"> kelas di SMP Negeri 14 Banda Aceh. Jumlah keseluruhan sampel adalah 66 siswa yang terdiri dari 31 siswa laki-laki dan 35 siswa perempuan. </w:t>
      </w:r>
      <w:proofErr w:type="spellStart"/>
      <w:proofErr w:type="gramStart"/>
      <w:r w:rsidR="00F312B0">
        <w:rPr>
          <w:sz w:val="22"/>
          <w:szCs w:val="22"/>
          <w:lang w:val="en-US"/>
        </w:rPr>
        <w:t>Penelitian</w:t>
      </w:r>
      <w:proofErr w:type="spellEnd"/>
      <w:r w:rsidR="00F312B0">
        <w:rPr>
          <w:sz w:val="22"/>
          <w:szCs w:val="22"/>
          <w:lang w:val="en-US"/>
        </w:rPr>
        <w:t xml:space="preserve"> </w:t>
      </w:r>
      <w:proofErr w:type="spellStart"/>
      <w:r w:rsidR="00F312B0">
        <w:rPr>
          <w:sz w:val="22"/>
          <w:szCs w:val="22"/>
          <w:lang w:val="en-US"/>
        </w:rPr>
        <w:t>dilakukan</w:t>
      </w:r>
      <w:proofErr w:type="spellEnd"/>
      <w:r w:rsidR="00F312B0">
        <w:rPr>
          <w:sz w:val="22"/>
          <w:szCs w:val="22"/>
          <w:lang w:val="en-US"/>
        </w:rPr>
        <w:t xml:space="preserve"> </w:t>
      </w:r>
      <w:proofErr w:type="spellStart"/>
      <w:r w:rsidR="00F312B0">
        <w:rPr>
          <w:sz w:val="22"/>
          <w:szCs w:val="22"/>
          <w:lang w:val="en-US"/>
        </w:rPr>
        <w:t>di</w:t>
      </w:r>
      <w:proofErr w:type="spellEnd"/>
      <w:r w:rsidR="00F312B0">
        <w:rPr>
          <w:sz w:val="22"/>
          <w:szCs w:val="22"/>
          <w:lang w:val="en-US"/>
        </w:rPr>
        <w:t xml:space="preserve"> </w:t>
      </w:r>
      <w:proofErr w:type="spellStart"/>
      <w:r w:rsidR="00F312B0">
        <w:rPr>
          <w:sz w:val="22"/>
          <w:szCs w:val="22"/>
          <w:lang w:val="en-US"/>
        </w:rPr>
        <w:t>bulan</w:t>
      </w:r>
      <w:proofErr w:type="spellEnd"/>
      <w:r w:rsidR="00F312B0">
        <w:rPr>
          <w:sz w:val="22"/>
          <w:szCs w:val="22"/>
          <w:lang w:val="en-US"/>
        </w:rPr>
        <w:t xml:space="preserve"> Mei 2014.</w:t>
      </w:r>
      <w:proofErr w:type="gramEnd"/>
      <w:r w:rsidR="00F312B0">
        <w:rPr>
          <w:sz w:val="22"/>
          <w:szCs w:val="22"/>
          <w:lang w:val="en-US"/>
        </w:rPr>
        <w:t xml:space="preserve"> </w:t>
      </w:r>
      <w:r w:rsidRPr="00D5317D">
        <w:rPr>
          <w:sz w:val="22"/>
          <w:szCs w:val="22"/>
        </w:rPr>
        <w:t>Selanjutnya peneliti memberikan tes kemampuan komunikasi matematis dan kemampuan metakogntif  untuk kemudian dihitung skor per masing-masing siswa.  Kemudian data skor-skor itu</w:t>
      </w:r>
      <w:r w:rsidR="00E572E7">
        <w:rPr>
          <w:sz w:val="22"/>
          <w:szCs w:val="22"/>
          <w:lang w:val="en-US"/>
        </w:rPr>
        <w:t xml:space="preserve"> dibagi</w:t>
      </w:r>
      <w:r w:rsidRPr="00D5317D">
        <w:rPr>
          <w:sz w:val="22"/>
          <w:szCs w:val="22"/>
        </w:rPr>
        <w:t xml:space="preserve"> ke dalam dua kelompok yaitu kelompok laki-laki dan kelompok perempuan. Setelah itu peneliti melakukan uji prasyarat pengujian hipotesis yaitu uji normalitas, uji homogenitas dan uji t.</w:t>
      </w:r>
      <w:r w:rsidR="000036B5" w:rsidRPr="00D5317D">
        <w:rPr>
          <w:sz w:val="22"/>
          <w:szCs w:val="22"/>
        </w:rPr>
        <w:t xml:space="preserve"> Adapun instrumen penelitian ini adalah:</w:t>
      </w:r>
    </w:p>
    <w:p w:rsidR="000036B5" w:rsidRPr="00D5317D" w:rsidRDefault="000036B5" w:rsidP="00323BD7">
      <w:pPr>
        <w:pStyle w:val="ListParagraph"/>
        <w:numPr>
          <w:ilvl w:val="0"/>
          <w:numId w:val="10"/>
        </w:numPr>
        <w:spacing w:after="0" w:line="360" w:lineRule="auto"/>
        <w:ind w:left="567" w:hanging="567"/>
        <w:jc w:val="both"/>
        <w:rPr>
          <w:b/>
          <w:sz w:val="22"/>
          <w:szCs w:val="22"/>
        </w:rPr>
      </w:pPr>
      <w:r w:rsidRPr="00D5317D">
        <w:rPr>
          <w:sz w:val="22"/>
          <w:szCs w:val="22"/>
        </w:rPr>
        <w:t xml:space="preserve">Tes </w:t>
      </w:r>
    </w:p>
    <w:p w:rsidR="000036B5" w:rsidRPr="00D5317D" w:rsidRDefault="000036B5" w:rsidP="00323BD7">
      <w:pPr>
        <w:pStyle w:val="ListParagraph"/>
        <w:numPr>
          <w:ilvl w:val="0"/>
          <w:numId w:val="11"/>
        </w:numPr>
        <w:spacing w:after="0" w:line="360" w:lineRule="auto"/>
        <w:ind w:left="851" w:hanging="284"/>
        <w:jc w:val="both"/>
        <w:rPr>
          <w:b/>
          <w:sz w:val="22"/>
          <w:szCs w:val="22"/>
        </w:rPr>
      </w:pPr>
      <w:r w:rsidRPr="00D5317D">
        <w:rPr>
          <w:sz w:val="22"/>
          <w:szCs w:val="22"/>
        </w:rPr>
        <w:t xml:space="preserve">Tes yang akan diberikan meliputi tes kemampuan komunikasi matematis. </w:t>
      </w:r>
    </w:p>
    <w:p w:rsidR="000036B5" w:rsidRPr="00D5317D" w:rsidRDefault="000036B5" w:rsidP="00323BD7">
      <w:pPr>
        <w:pStyle w:val="ListParagraph"/>
        <w:numPr>
          <w:ilvl w:val="0"/>
          <w:numId w:val="11"/>
        </w:numPr>
        <w:spacing w:after="0" w:line="360" w:lineRule="auto"/>
        <w:ind w:left="851" w:hanging="284"/>
        <w:jc w:val="both"/>
        <w:rPr>
          <w:b/>
          <w:sz w:val="22"/>
          <w:szCs w:val="22"/>
        </w:rPr>
      </w:pPr>
      <w:r w:rsidRPr="00D5317D">
        <w:rPr>
          <w:sz w:val="22"/>
          <w:szCs w:val="22"/>
        </w:rPr>
        <w:t>Tes kemampuan metakognitif siswa. Tes ini berisi 5 pertanyaan yang akan dijawab oleh siswa.</w:t>
      </w:r>
    </w:p>
    <w:p w:rsidR="00C9081A" w:rsidRPr="00D5317D" w:rsidRDefault="00C9081A" w:rsidP="00C9081A">
      <w:pPr>
        <w:pStyle w:val="ListParagraph"/>
        <w:autoSpaceDE w:val="0"/>
        <w:autoSpaceDN w:val="0"/>
        <w:adjustRightInd w:val="0"/>
        <w:snapToGrid w:val="0"/>
        <w:spacing w:after="0" w:line="360" w:lineRule="auto"/>
        <w:ind w:left="851"/>
        <w:jc w:val="both"/>
        <w:rPr>
          <w:rFonts w:eastAsia="Times New Roman"/>
          <w:sz w:val="22"/>
          <w:szCs w:val="22"/>
        </w:rPr>
      </w:pPr>
      <w:r w:rsidRPr="00D5317D">
        <w:rPr>
          <w:rFonts w:eastAsia="Times New Roman"/>
          <w:sz w:val="22"/>
          <w:szCs w:val="22"/>
        </w:rPr>
        <w:t>Untuk menilai kemampuan metakognisi siswa, dalam penelitian ini dibatasi untuk lima pertanyaan sebagai berikut:</w:t>
      </w:r>
    </w:p>
    <w:p w:rsidR="00C9081A" w:rsidRPr="00D5317D" w:rsidRDefault="00C9081A" w:rsidP="00C9081A">
      <w:pPr>
        <w:pStyle w:val="ListParagraph"/>
        <w:numPr>
          <w:ilvl w:val="0"/>
          <w:numId w:val="16"/>
        </w:numPr>
        <w:autoSpaceDE w:val="0"/>
        <w:autoSpaceDN w:val="0"/>
        <w:adjustRightInd w:val="0"/>
        <w:snapToGrid w:val="0"/>
        <w:spacing w:after="0" w:line="360" w:lineRule="auto"/>
        <w:ind w:left="1276" w:hanging="425"/>
        <w:jc w:val="both"/>
        <w:rPr>
          <w:rFonts w:eastAsia="Times New Roman"/>
          <w:sz w:val="22"/>
          <w:szCs w:val="22"/>
        </w:rPr>
      </w:pPr>
      <w:r w:rsidRPr="00D5317D">
        <w:rPr>
          <w:rFonts w:eastAsia="Times New Roman"/>
          <w:sz w:val="22"/>
          <w:szCs w:val="22"/>
        </w:rPr>
        <w:lastRenderedPageBreak/>
        <w:t>Apa yang kamu lakukan saat mengerjakan soal ini?</w:t>
      </w:r>
    </w:p>
    <w:p w:rsidR="00C9081A" w:rsidRPr="00D5317D" w:rsidRDefault="00C9081A" w:rsidP="00C9081A">
      <w:pPr>
        <w:pStyle w:val="ListParagraph"/>
        <w:numPr>
          <w:ilvl w:val="0"/>
          <w:numId w:val="16"/>
        </w:numPr>
        <w:autoSpaceDE w:val="0"/>
        <w:autoSpaceDN w:val="0"/>
        <w:adjustRightInd w:val="0"/>
        <w:snapToGrid w:val="0"/>
        <w:spacing w:after="0" w:line="360" w:lineRule="auto"/>
        <w:ind w:left="1276" w:hanging="425"/>
        <w:jc w:val="both"/>
        <w:rPr>
          <w:rFonts w:eastAsia="Times New Roman"/>
          <w:sz w:val="22"/>
          <w:szCs w:val="22"/>
        </w:rPr>
      </w:pPr>
      <w:r w:rsidRPr="00D5317D">
        <w:rPr>
          <w:rFonts w:eastAsia="Times New Roman"/>
          <w:sz w:val="22"/>
          <w:szCs w:val="22"/>
        </w:rPr>
        <w:t>Dengan cara apakah kamu menyelesaikan soal-soal ini? Apakah ada cara yang lain?</w:t>
      </w:r>
    </w:p>
    <w:p w:rsidR="00C9081A" w:rsidRPr="00D5317D" w:rsidRDefault="00C9081A" w:rsidP="00C9081A">
      <w:pPr>
        <w:pStyle w:val="ListParagraph"/>
        <w:numPr>
          <w:ilvl w:val="0"/>
          <w:numId w:val="16"/>
        </w:numPr>
        <w:autoSpaceDE w:val="0"/>
        <w:autoSpaceDN w:val="0"/>
        <w:adjustRightInd w:val="0"/>
        <w:snapToGrid w:val="0"/>
        <w:spacing w:after="0" w:line="360" w:lineRule="auto"/>
        <w:ind w:left="1276" w:hanging="425"/>
        <w:jc w:val="both"/>
        <w:rPr>
          <w:rFonts w:eastAsia="Times New Roman"/>
          <w:sz w:val="22"/>
          <w:szCs w:val="22"/>
        </w:rPr>
      </w:pPr>
      <w:r w:rsidRPr="00D5317D">
        <w:rPr>
          <w:rFonts w:eastAsia="Times New Roman"/>
          <w:sz w:val="22"/>
          <w:szCs w:val="22"/>
        </w:rPr>
        <w:t>Bagaimana saya menerapkan cara berfikir saya terhadap masalah yang lain?</w:t>
      </w:r>
    </w:p>
    <w:p w:rsidR="00C9081A" w:rsidRPr="00D5317D" w:rsidRDefault="00C9081A" w:rsidP="00C9081A">
      <w:pPr>
        <w:pStyle w:val="ListParagraph"/>
        <w:numPr>
          <w:ilvl w:val="0"/>
          <w:numId w:val="16"/>
        </w:numPr>
        <w:autoSpaceDE w:val="0"/>
        <w:autoSpaceDN w:val="0"/>
        <w:adjustRightInd w:val="0"/>
        <w:snapToGrid w:val="0"/>
        <w:spacing w:after="0" w:line="360" w:lineRule="auto"/>
        <w:ind w:left="1276" w:hanging="425"/>
        <w:jc w:val="both"/>
        <w:rPr>
          <w:rFonts w:eastAsia="Times New Roman"/>
          <w:sz w:val="22"/>
          <w:szCs w:val="22"/>
        </w:rPr>
      </w:pPr>
      <w:r w:rsidRPr="00D5317D">
        <w:rPr>
          <w:rFonts w:eastAsia="Times New Roman"/>
          <w:sz w:val="22"/>
          <w:szCs w:val="22"/>
        </w:rPr>
        <w:t>Jika kamu tidak memahami apa yang telah dipelajari, apa yang kamu lakukan?</w:t>
      </w:r>
    </w:p>
    <w:p w:rsidR="00C9081A" w:rsidRPr="00D5317D" w:rsidRDefault="00C9081A" w:rsidP="00C9081A">
      <w:pPr>
        <w:pStyle w:val="ListParagraph"/>
        <w:numPr>
          <w:ilvl w:val="0"/>
          <w:numId w:val="16"/>
        </w:numPr>
        <w:autoSpaceDE w:val="0"/>
        <w:autoSpaceDN w:val="0"/>
        <w:adjustRightInd w:val="0"/>
        <w:snapToGrid w:val="0"/>
        <w:spacing w:after="120" w:line="360" w:lineRule="auto"/>
        <w:ind w:left="1276" w:hanging="425"/>
        <w:jc w:val="both"/>
        <w:rPr>
          <w:rFonts w:eastAsia="Times New Roman"/>
          <w:sz w:val="22"/>
          <w:szCs w:val="22"/>
        </w:rPr>
      </w:pPr>
      <w:r w:rsidRPr="00D5317D">
        <w:rPr>
          <w:rFonts w:eastAsia="Times New Roman"/>
          <w:sz w:val="22"/>
          <w:szCs w:val="22"/>
        </w:rPr>
        <w:t>Apakah kamu selalu memeriksa kembali langkah-langkah penyelesaian tugas yang diberikan oleh guru? Mengapa?</w:t>
      </w:r>
    </w:p>
    <w:p w:rsidR="000036B5" w:rsidRPr="00D5317D" w:rsidRDefault="000036B5" w:rsidP="00323BD7">
      <w:pPr>
        <w:pStyle w:val="ListParagraph"/>
        <w:numPr>
          <w:ilvl w:val="0"/>
          <w:numId w:val="10"/>
        </w:numPr>
        <w:spacing w:after="0" w:line="360" w:lineRule="auto"/>
        <w:ind w:left="567" w:hanging="567"/>
        <w:jc w:val="both"/>
        <w:rPr>
          <w:sz w:val="22"/>
          <w:szCs w:val="22"/>
        </w:rPr>
      </w:pPr>
      <w:r w:rsidRPr="00D5317D">
        <w:rPr>
          <w:sz w:val="22"/>
          <w:szCs w:val="22"/>
        </w:rPr>
        <w:t>Non Tes (wawancara)</w:t>
      </w:r>
    </w:p>
    <w:p w:rsidR="000036B5" w:rsidRPr="00D5317D" w:rsidRDefault="000036B5" w:rsidP="00323BD7">
      <w:pPr>
        <w:pStyle w:val="ListParagraph"/>
        <w:spacing w:after="0" w:line="360" w:lineRule="auto"/>
        <w:ind w:left="567"/>
        <w:jc w:val="both"/>
        <w:rPr>
          <w:sz w:val="22"/>
          <w:szCs w:val="22"/>
        </w:rPr>
      </w:pPr>
      <w:r w:rsidRPr="00D5317D">
        <w:rPr>
          <w:sz w:val="22"/>
          <w:szCs w:val="22"/>
        </w:rPr>
        <w:t xml:space="preserve">Wawancara dilakukan untuk menelusuri dan mengetahui kesulitan siswa  ketika menjawab soal pada materi lingkaran. Wawancara dilakukan pada beberapa orang siswa dan didasarkan pada format wawancara yang disediakan oleh peneliti dan direkam dangan </w:t>
      </w:r>
      <w:r w:rsidRPr="00D5317D">
        <w:rPr>
          <w:i/>
          <w:sz w:val="22"/>
          <w:szCs w:val="22"/>
        </w:rPr>
        <w:t>tape recorde.</w:t>
      </w:r>
    </w:p>
    <w:p w:rsidR="008B69D9" w:rsidRPr="00D5317D" w:rsidRDefault="00323BD7" w:rsidP="00323BD7">
      <w:pPr>
        <w:spacing w:line="360" w:lineRule="auto"/>
        <w:ind w:firstLine="567"/>
        <w:jc w:val="both"/>
        <w:rPr>
          <w:rFonts w:eastAsia="Calibri"/>
          <w:i/>
          <w:sz w:val="22"/>
          <w:szCs w:val="22"/>
        </w:rPr>
      </w:pPr>
      <w:r w:rsidRPr="00D5317D">
        <w:rPr>
          <w:rFonts w:eastAsia="Calibri"/>
          <w:sz w:val="22"/>
          <w:szCs w:val="22"/>
        </w:rPr>
        <w:t xml:space="preserve">Teknik analisis data yang digunakan dalam penelitian ini adalah analisis data kuantitatif berupa hasil tes kemampuan komunikasi matematis siswa dan tes kemampuan metakognitif siswa serta data kualitatif berupa lembar pertanyaan metakognitif kepada beberapa orang siswa. Pengolahan data dilakukan dengan bantuan </w:t>
      </w:r>
      <w:r w:rsidRPr="00D5317D">
        <w:rPr>
          <w:rFonts w:eastAsia="Calibri"/>
          <w:i/>
          <w:sz w:val="22"/>
          <w:szCs w:val="22"/>
        </w:rPr>
        <w:t>software</w:t>
      </w:r>
      <w:r w:rsidRPr="00D5317D">
        <w:rPr>
          <w:rFonts w:eastAsia="Calibri"/>
          <w:sz w:val="22"/>
          <w:szCs w:val="22"/>
        </w:rPr>
        <w:t xml:space="preserve"> SPSS 16 dan </w:t>
      </w:r>
      <w:r w:rsidRPr="00D5317D">
        <w:rPr>
          <w:rFonts w:eastAsia="Calibri"/>
          <w:i/>
          <w:sz w:val="22"/>
          <w:szCs w:val="22"/>
        </w:rPr>
        <w:t>Microsoft Office Excel.</w:t>
      </w:r>
    </w:p>
    <w:p w:rsidR="0004309A" w:rsidRPr="002A1391" w:rsidRDefault="0004309A" w:rsidP="00323BD7">
      <w:pPr>
        <w:spacing w:line="360" w:lineRule="auto"/>
        <w:rPr>
          <w:b/>
          <w:sz w:val="22"/>
          <w:szCs w:val="22"/>
        </w:rPr>
      </w:pPr>
    </w:p>
    <w:p w:rsidR="00323BD7" w:rsidRPr="004709A2" w:rsidRDefault="00323BD7" w:rsidP="004709A2">
      <w:pPr>
        <w:pStyle w:val="ListParagraph"/>
        <w:numPr>
          <w:ilvl w:val="0"/>
          <w:numId w:val="10"/>
        </w:numPr>
        <w:tabs>
          <w:tab w:val="left" w:pos="426"/>
        </w:tabs>
        <w:spacing w:after="0" w:line="360" w:lineRule="auto"/>
        <w:ind w:left="426" w:hanging="426"/>
        <w:rPr>
          <w:b/>
          <w:sz w:val="22"/>
          <w:szCs w:val="22"/>
          <w:lang w:val="en-US"/>
        </w:rPr>
      </w:pPr>
      <w:r w:rsidRPr="004709A2">
        <w:rPr>
          <w:b/>
          <w:sz w:val="22"/>
          <w:szCs w:val="22"/>
        </w:rPr>
        <w:t>HASIL DAN PEMBAHASAN</w:t>
      </w:r>
    </w:p>
    <w:p w:rsidR="00D70931" w:rsidRPr="002A1391" w:rsidRDefault="004709A2" w:rsidP="004709A2">
      <w:pPr>
        <w:tabs>
          <w:tab w:val="left" w:pos="426"/>
        </w:tabs>
        <w:spacing w:line="360" w:lineRule="auto"/>
        <w:rPr>
          <w:b/>
          <w:sz w:val="22"/>
          <w:szCs w:val="22"/>
          <w:lang w:val="en-US"/>
        </w:rPr>
      </w:pPr>
      <w:r>
        <w:rPr>
          <w:b/>
          <w:sz w:val="22"/>
          <w:szCs w:val="22"/>
          <w:lang w:val="en-US"/>
        </w:rPr>
        <w:t xml:space="preserve">3.1 </w:t>
      </w:r>
      <w:r>
        <w:rPr>
          <w:b/>
          <w:sz w:val="22"/>
          <w:szCs w:val="22"/>
          <w:lang w:val="en-US"/>
        </w:rPr>
        <w:tab/>
      </w:r>
      <w:proofErr w:type="spellStart"/>
      <w:r w:rsidR="00D70931" w:rsidRPr="002A1391">
        <w:rPr>
          <w:b/>
          <w:sz w:val="22"/>
          <w:szCs w:val="22"/>
          <w:lang w:val="en-US"/>
        </w:rPr>
        <w:t>Kemampuan</w:t>
      </w:r>
      <w:proofErr w:type="spellEnd"/>
      <w:r w:rsidR="00D70931" w:rsidRPr="002A1391">
        <w:rPr>
          <w:b/>
          <w:sz w:val="22"/>
          <w:szCs w:val="22"/>
          <w:lang w:val="en-US"/>
        </w:rPr>
        <w:t xml:space="preserve"> </w:t>
      </w:r>
      <w:proofErr w:type="spellStart"/>
      <w:r w:rsidR="00D70931" w:rsidRPr="002A1391">
        <w:rPr>
          <w:b/>
          <w:sz w:val="22"/>
          <w:szCs w:val="22"/>
          <w:lang w:val="en-US"/>
        </w:rPr>
        <w:t>Komunikasi</w:t>
      </w:r>
      <w:proofErr w:type="spellEnd"/>
      <w:r w:rsidR="00D70931" w:rsidRPr="002A1391">
        <w:rPr>
          <w:b/>
          <w:sz w:val="22"/>
          <w:szCs w:val="22"/>
          <w:lang w:val="en-US"/>
        </w:rPr>
        <w:t xml:space="preserve"> </w:t>
      </w:r>
      <w:proofErr w:type="spellStart"/>
      <w:r w:rsidR="00D70931" w:rsidRPr="002A1391">
        <w:rPr>
          <w:b/>
          <w:sz w:val="22"/>
          <w:szCs w:val="22"/>
          <w:lang w:val="en-US"/>
        </w:rPr>
        <w:t>Matematis</w:t>
      </w:r>
      <w:proofErr w:type="spellEnd"/>
    </w:p>
    <w:p w:rsidR="005D52EB" w:rsidRPr="002A1391" w:rsidRDefault="005D52EB" w:rsidP="004709A2">
      <w:pPr>
        <w:pStyle w:val="ListParagraph"/>
        <w:spacing w:after="120" w:line="360" w:lineRule="auto"/>
        <w:ind w:left="0" w:firstLine="720"/>
        <w:jc w:val="both"/>
        <w:rPr>
          <w:rFonts w:eastAsiaTheme="minorEastAsia"/>
          <w:sz w:val="22"/>
          <w:szCs w:val="22"/>
        </w:rPr>
      </w:pPr>
      <w:r w:rsidRPr="002A1391">
        <w:rPr>
          <w:sz w:val="22"/>
          <w:szCs w:val="22"/>
        </w:rPr>
        <w:t>Setelah diketahui kedua data berdistribusi normal dan homogen, maka selanjutnya akan dilakukan uji perbedaan rata-rata dengan menggunakan uji t</w:t>
      </w:r>
      <w:r w:rsidRPr="002A1391">
        <w:rPr>
          <w:i/>
          <w:sz w:val="22"/>
          <w:szCs w:val="22"/>
        </w:rPr>
        <w:t xml:space="preserve"> </w:t>
      </w:r>
      <w:r w:rsidRPr="002A1391">
        <w:rPr>
          <w:sz w:val="22"/>
          <w:szCs w:val="22"/>
        </w:rPr>
        <w:t xml:space="preserve">  dengan menggunakan SPSS  16 yaitu </w:t>
      </w:r>
      <w:r w:rsidRPr="002A1391">
        <w:rPr>
          <w:i/>
          <w:sz w:val="22"/>
          <w:szCs w:val="22"/>
        </w:rPr>
        <w:t xml:space="preserve">Compare Mean Indipendent Samples Test </w:t>
      </w:r>
      <w:r w:rsidRPr="002A1391">
        <w:rPr>
          <w:sz w:val="22"/>
          <w:szCs w:val="22"/>
        </w:rPr>
        <w:t xml:space="preserve"> dengan taraf signifikan α = 0,05. Kriteria pengujian yaitu tolak </w:t>
      </w:r>
      <w:r w:rsidRPr="002A1391">
        <w:rPr>
          <w:i/>
          <w:sz w:val="22"/>
          <w:szCs w:val="22"/>
        </w:rPr>
        <w:t>H</w:t>
      </w:r>
      <w:r w:rsidRPr="002A1391">
        <w:rPr>
          <w:i/>
          <w:sz w:val="22"/>
          <w:szCs w:val="22"/>
          <w:vertAlign w:val="subscript"/>
        </w:rPr>
        <w:t>o</w:t>
      </w:r>
      <w:r w:rsidRPr="002A1391">
        <w:rPr>
          <w:i/>
          <w:sz w:val="22"/>
          <w:szCs w:val="22"/>
        </w:rPr>
        <w:t xml:space="preserve"> </w:t>
      </w:r>
      <w:r w:rsidRPr="002A1391">
        <w:rPr>
          <w:sz w:val="22"/>
          <w:szCs w:val="22"/>
        </w:rPr>
        <w:t xml:space="preserve">  jika nilai sig. </w:t>
      </w:r>
      <m:oMath>
        <m:r>
          <w:rPr>
            <w:rFonts w:ascii="Cambria Math" w:hAnsi="Cambria Math"/>
            <w:sz w:val="22"/>
            <w:szCs w:val="22"/>
          </w:rPr>
          <m:t>≤ α</m:t>
        </m:r>
      </m:oMath>
      <w:r w:rsidRPr="002A1391">
        <w:rPr>
          <w:rFonts w:eastAsiaTheme="minorEastAsia"/>
          <w:sz w:val="22"/>
          <w:szCs w:val="22"/>
        </w:rPr>
        <w:t>. Uji perbedaan rata-rata dilakukan untuk menguji apakah terdapat perbedaan kemampuan komunikasi matematis siswa laki-laki dan siswa perempuan. Adapun  hipotesis statistiknya adalah sebagai berikut:</w:t>
      </w:r>
    </w:p>
    <w:p w:rsidR="005D52EB" w:rsidRPr="002A1391" w:rsidRDefault="005D52EB" w:rsidP="005D52EB">
      <w:pPr>
        <w:tabs>
          <w:tab w:val="left" w:pos="709"/>
          <w:tab w:val="left" w:pos="993"/>
        </w:tabs>
        <w:spacing w:line="360" w:lineRule="auto"/>
        <w:ind w:left="993" w:hanging="993"/>
        <w:jc w:val="both"/>
        <w:rPr>
          <w:rFonts w:eastAsiaTheme="minorEastAsia"/>
          <w:sz w:val="22"/>
          <w:szCs w:val="22"/>
        </w:rPr>
      </w:pPr>
      <w:r w:rsidRPr="002A1391">
        <w:rPr>
          <w:rFonts w:eastAsiaTheme="minorEastAsia"/>
          <w:i/>
          <w:sz w:val="22"/>
          <w:szCs w:val="22"/>
        </w:rPr>
        <w:t>H</w:t>
      </w:r>
      <w:r w:rsidRPr="002A1391">
        <w:rPr>
          <w:rFonts w:eastAsiaTheme="minorEastAsia"/>
          <w:i/>
          <w:sz w:val="22"/>
          <w:szCs w:val="22"/>
          <w:vertAlign w:val="subscript"/>
        </w:rPr>
        <w:t>o</w:t>
      </w:r>
      <w:r w:rsidRPr="002A1391">
        <w:rPr>
          <w:rFonts w:eastAsiaTheme="minorEastAsia"/>
          <w:sz w:val="22"/>
          <w:szCs w:val="22"/>
          <w:vertAlign w:val="subscript"/>
        </w:rPr>
        <w:tab/>
        <w:t>:</w:t>
      </w:r>
      <w:r w:rsidRPr="002A1391">
        <w:rPr>
          <w:rFonts w:eastAsiaTheme="minorEastAsia"/>
          <w:sz w:val="22"/>
          <w:szCs w:val="22"/>
          <w:vertAlign w:val="subscript"/>
        </w:rPr>
        <w:tab/>
      </w:r>
      <w:r w:rsidRPr="002A1391">
        <w:rPr>
          <w:rFonts w:eastAsiaTheme="minorEastAsia"/>
          <w:sz w:val="22"/>
          <w:szCs w:val="22"/>
        </w:rPr>
        <w:t xml:space="preserve">Tidak terdapat perbedaan rata-rata kemampuan komunikasi matematis antara siswa laki-laki dan siswa perempuan </w:t>
      </w:r>
      <w:proofErr w:type="spellStart"/>
      <w:r w:rsidR="006000D8">
        <w:rPr>
          <w:rFonts w:eastAsiaTheme="minorEastAsia"/>
          <w:sz w:val="22"/>
          <w:szCs w:val="22"/>
          <w:lang w:val="en-US"/>
        </w:rPr>
        <w:t>berdasarkan</w:t>
      </w:r>
      <w:proofErr w:type="spellEnd"/>
      <w:r w:rsidR="006000D8">
        <w:rPr>
          <w:rFonts w:eastAsiaTheme="minorEastAsia"/>
          <w:sz w:val="22"/>
          <w:szCs w:val="22"/>
          <w:lang w:val="en-US"/>
        </w:rPr>
        <w:t xml:space="preserve"> gender</w:t>
      </w:r>
      <w:r w:rsidRPr="002A1391">
        <w:rPr>
          <w:rFonts w:eastAsiaTheme="minorEastAsia"/>
          <w:sz w:val="22"/>
          <w:szCs w:val="22"/>
        </w:rPr>
        <w:t xml:space="preserve"> (</w:t>
      </w:r>
      <m:oMath>
        <m:sSub>
          <m:sSubPr>
            <m:ctrlPr>
              <w:rPr>
                <w:rFonts w:ascii="Cambria Math" w:eastAsiaTheme="minorEastAsia" w:hAnsi="Cambria Math"/>
                <w:i/>
                <w:sz w:val="22"/>
                <w:szCs w:val="22"/>
                <w:vertAlign w:val="subscript"/>
              </w:rPr>
            </m:ctrlPr>
          </m:sSubPr>
          <m:e>
            <m:r>
              <w:rPr>
                <w:rFonts w:ascii="Cambria Math" w:eastAsiaTheme="minorEastAsia" w:hAnsi="Cambria Math"/>
                <w:sz w:val="22"/>
                <w:szCs w:val="22"/>
                <w:vertAlign w:val="subscript"/>
              </w:rPr>
              <m:t>µ</m:t>
            </m:r>
          </m:e>
          <m:sub>
            <m:r>
              <w:rPr>
                <w:rFonts w:ascii="Cambria Math" w:eastAsiaTheme="minorEastAsia" w:hAnsi="Cambria Math"/>
                <w:sz w:val="22"/>
                <w:szCs w:val="22"/>
                <w:vertAlign w:val="subscript"/>
              </w:rPr>
              <m:t>o</m:t>
            </m:r>
          </m:sub>
        </m:sSub>
      </m:oMath>
      <w:r w:rsidRPr="002A1391">
        <w:rPr>
          <w:rFonts w:eastAsiaTheme="minorEastAsia"/>
          <w:sz w:val="22"/>
          <w:szCs w:val="22"/>
          <w:vertAlign w:val="subscript"/>
        </w:rPr>
        <w:t xml:space="preserve"> =  </w:t>
      </w:r>
      <m:oMath>
        <m:sSub>
          <m:sSubPr>
            <m:ctrlPr>
              <w:rPr>
                <w:rFonts w:ascii="Cambria Math" w:eastAsiaTheme="minorEastAsia" w:hAnsi="Cambria Math"/>
                <w:i/>
                <w:sz w:val="22"/>
                <w:szCs w:val="22"/>
                <w:vertAlign w:val="subscript"/>
              </w:rPr>
            </m:ctrlPr>
          </m:sSubPr>
          <m:e>
            <m:r>
              <w:rPr>
                <w:rFonts w:ascii="Cambria Math" w:eastAsiaTheme="minorEastAsia" w:hAnsi="Cambria Math"/>
                <w:sz w:val="22"/>
                <w:szCs w:val="22"/>
                <w:vertAlign w:val="subscript"/>
              </w:rPr>
              <m:t>µ</m:t>
            </m:r>
          </m:e>
          <m:sub>
            <m:r>
              <w:rPr>
                <w:rFonts w:ascii="Cambria Math" w:eastAsiaTheme="minorEastAsia" w:hAnsi="Cambria Math"/>
                <w:sz w:val="22"/>
                <w:szCs w:val="22"/>
                <w:vertAlign w:val="subscript"/>
              </w:rPr>
              <m:t>1</m:t>
            </m:r>
          </m:sub>
        </m:sSub>
      </m:oMath>
      <w:r w:rsidRPr="002A1391">
        <w:rPr>
          <w:rFonts w:eastAsiaTheme="minorEastAsia"/>
          <w:sz w:val="22"/>
          <w:szCs w:val="22"/>
        </w:rPr>
        <w:t>)</w:t>
      </w:r>
    </w:p>
    <w:p w:rsidR="005D52EB" w:rsidRPr="002A1391" w:rsidRDefault="005D52EB" w:rsidP="004709A2">
      <w:pPr>
        <w:tabs>
          <w:tab w:val="left" w:pos="709"/>
          <w:tab w:val="left" w:pos="993"/>
        </w:tabs>
        <w:spacing w:after="120" w:line="360" w:lineRule="auto"/>
        <w:ind w:left="993" w:hanging="993"/>
        <w:jc w:val="both"/>
        <w:rPr>
          <w:rFonts w:eastAsiaTheme="minorEastAsia"/>
          <w:sz w:val="22"/>
          <w:szCs w:val="22"/>
        </w:rPr>
      </w:pPr>
      <w:r w:rsidRPr="002A1391">
        <w:rPr>
          <w:rFonts w:eastAsiaTheme="minorEastAsia"/>
          <w:i/>
          <w:sz w:val="22"/>
          <w:szCs w:val="22"/>
        </w:rPr>
        <w:t>H</w:t>
      </w:r>
      <w:r w:rsidRPr="002A1391">
        <w:rPr>
          <w:rFonts w:eastAsiaTheme="minorEastAsia"/>
          <w:i/>
          <w:sz w:val="22"/>
          <w:szCs w:val="22"/>
          <w:vertAlign w:val="subscript"/>
        </w:rPr>
        <w:t>1</w:t>
      </w:r>
      <w:r w:rsidRPr="002A1391">
        <w:rPr>
          <w:rFonts w:eastAsiaTheme="minorEastAsia"/>
          <w:sz w:val="22"/>
          <w:szCs w:val="22"/>
          <w:vertAlign w:val="subscript"/>
        </w:rPr>
        <w:tab/>
        <w:t>:</w:t>
      </w:r>
      <w:r w:rsidRPr="002A1391">
        <w:rPr>
          <w:rFonts w:eastAsiaTheme="minorEastAsia"/>
          <w:sz w:val="22"/>
          <w:szCs w:val="22"/>
          <w:vertAlign w:val="subscript"/>
        </w:rPr>
        <w:tab/>
      </w:r>
      <w:r w:rsidRPr="002A1391">
        <w:rPr>
          <w:rFonts w:eastAsiaTheme="minorEastAsia"/>
          <w:sz w:val="22"/>
          <w:szCs w:val="22"/>
        </w:rPr>
        <w:t>Terdapat perbedaan rata-rata kemampuan komunikasi matematis antara siswa laki-</w:t>
      </w:r>
      <w:r w:rsidR="006000D8">
        <w:rPr>
          <w:rFonts w:eastAsiaTheme="minorEastAsia"/>
          <w:sz w:val="22"/>
          <w:szCs w:val="22"/>
        </w:rPr>
        <w:t xml:space="preserve">laki dan siswa perempuan </w:t>
      </w:r>
      <w:proofErr w:type="spellStart"/>
      <w:r w:rsidR="006000D8">
        <w:rPr>
          <w:rFonts w:eastAsiaTheme="minorEastAsia"/>
          <w:sz w:val="22"/>
          <w:szCs w:val="22"/>
          <w:lang w:val="en-US"/>
        </w:rPr>
        <w:t>berdasarkan</w:t>
      </w:r>
      <w:proofErr w:type="spellEnd"/>
      <w:r w:rsidR="006000D8">
        <w:rPr>
          <w:rFonts w:eastAsiaTheme="minorEastAsia"/>
          <w:sz w:val="22"/>
          <w:szCs w:val="22"/>
          <w:lang w:val="en-US"/>
        </w:rPr>
        <w:t xml:space="preserve"> gender</w:t>
      </w:r>
      <w:r w:rsidRPr="002A1391">
        <w:rPr>
          <w:rFonts w:eastAsiaTheme="minorEastAsia"/>
          <w:sz w:val="22"/>
          <w:szCs w:val="22"/>
        </w:rPr>
        <w:t xml:space="preserve"> (</w:t>
      </w:r>
      <m:oMath>
        <m:sSub>
          <m:sSubPr>
            <m:ctrlPr>
              <w:rPr>
                <w:rFonts w:ascii="Cambria Math" w:eastAsiaTheme="minorEastAsia" w:hAnsi="Cambria Math"/>
                <w:i/>
                <w:sz w:val="22"/>
                <w:szCs w:val="22"/>
                <w:vertAlign w:val="subscript"/>
              </w:rPr>
            </m:ctrlPr>
          </m:sSubPr>
          <m:e>
            <m:r>
              <w:rPr>
                <w:rFonts w:ascii="Cambria Math" w:eastAsiaTheme="minorEastAsia" w:hAnsi="Cambria Math"/>
                <w:sz w:val="22"/>
                <w:szCs w:val="22"/>
                <w:vertAlign w:val="subscript"/>
              </w:rPr>
              <m:t>µ</m:t>
            </m:r>
          </m:e>
          <m:sub>
            <m:r>
              <w:rPr>
                <w:rFonts w:ascii="Cambria Math" w:eastAsiaTheme="minorEastAsia" w:hAnsi="Cambria Math"/>
                <w:sz w:val="22"/>
                <w:szCs w:val="22"/>
                <w:vertAlign w:val="subscript"/>
              </w:rPr>
              <m:t>o</m:t>
            </m:r>
          </m:sub>
        </m:sSub>
      </m:oMath>
      <w:r w:rsidRPr="002A1391">
        <w:rPr>
          <w:rFonts w:eastAsiaTheme="minorEastAsia"/>
          <w:sz w:val="22"/>
          <w:szCs w:val="22"/>
          <w:vertAlign w:val="subscript"/>
        </w:rPr>
        <w:t xml:space="preserve"> </w:t>
      </w:r>
      <m:oMath>
        <m:r>
          <w:rPr>
            <w:rFonts w:ascii="Cambria Math" w:eastAsiaTheme="minorEastAsia" w:hAnsi="Cambria Math"/>
            <w:sz w:val="22"/>
            <w:szCs w:val="22"/>
            <w:vertAlign w:val="subscript"/>
          </w:rPr>
          <m:t>≠</m:t>
        </m:r>
      </m:oMath>
      <w:r w:rsidRPr="002A1391">
        <w:rPr>
          <w:rFonts w:eastAsiaTheme="minorEastAsia"/>
          <w:sz w:val="22"/>
          <w:szCs w:val="22"/>
          <w:vertAlign w:val="subscript"/>
        </w:rPr>
        <w:t xml:space="preserve">  </w:t>
      </w:r>
      <m:oMath>
        <m:sSub>
          <m:sSubPr>
            <m:ctrlPr>
              <w:rPr>
                <w:rFonts w:ascii="Cambria Math" w:eastAsiaTheme="minorEastAsia" w:hAnsi="Cambria Math"/>
                <w:i/>
                <w:sz w:val="22"/>
                <w:szCs w:val="22"/>
                <w:vertAlign w:val="subscript"/>
              </w:rPr>
            </m:ctrlPr>
          </m:sSubPr>
          <m:e>
            <m:r>
              <w:rPr>
                <w:rFonts w:ascii="Cambria Math" w:eastAsiaTheme="minorEastAsia" w:hAnsi="Cambria Math"/>
                <w:sz w:val="22"/>
                <w:szCs w:val="22"/>
                <w:vertAlign w:val="subscript"/>
              </w:rPr>
              <m:t>µ</m:t>
            </m:r>
          </m:e>
          <m:sub>
            <m:r>
              <w:rPr>
                <w:rFonts w:ascii="Cambria Math" w:eastAsiaTheme="minorEastAsia" w:hAnsi="Cambria Math"/>
                <w:sz w:val="22"/>
                <w:szCs w:val="22"/>
                <w:vertAlign w:val="subscript"/>
              </w:rPr>
              <m:t>1</m:t>
            </m:r>
          </m:sub>
        </m:sSub>
      </m:oMath>
      <w:r w:rsidRPr="002A1391">
        <w:rPr>
          <w:rFonts w:eastAsiaTheme="minorEastAsia"/>
          <w:sz w:val="22"/>
          <w:szCs w:val="22"/>
        </w:rPr>
        <w:t>)</w:t>
      </w:r>
    </w:p>
    <w:p w:rsidR="005D52EB" w:rsidRPr="0085319F" w:rsidRDefault="005D52EB" w:rsidP="005D52EB">
      <w:pPr>
        <w:pStyle w:val="ListParagraph"/>
        <w:spacing w:after="0" w:line="360" w:lineRule="auto"/>
        <w:ind w:left="0" w:firstLine="993"/>
        <w:jc w:val="both"/>
        <w:rPr>
          <w:rFonts w:eastAsiaTheme="minorEastAsia"/>
          <w:sz w:val="22"/>
          <w:szCs w:val="22"/>
          <w:lang w:val="en-US"/>
        </w:rPr>
      </w:pPr>
      <w:r w:rsidRPr="002A1391">
        <w:rPr>
          <w:rFonts w:eastAsiaTheme="minorEastAsia"/>
          <w:sz w:val="22"/>
          <w:szCs w:val="22"/>
        </w:rPr>
        <w:t>Hasil uji Perbedaan rata-rata kemampuan komunikasi matematis siswa laki-laki dan si</w:t>
      </w:r>
      <w:r w:rsidR="00A861C8">
        <w:rPr>
          <w:rFonts w:eastAsiaTheme="minorEastAsia"/>
          <w:sz w:val="22"/>
          <w:szCs w:val="22"/>
        </w:rPr>
        <w:t>swa perempuan</w:t>
      </w:r>
      <w:r w:rsidRPr="002A1391">
        <w:rPr>
          <w:rFonts w:eastAsiaTheme="minorEastAsia"/>
          <w:sz w:val="22"/>
          <w:szCs w:val="22"/>
        </w:rPr>
        <w:t xml:space="preserve">  dapat dilihat pada tabel</w:t>
      </w:r>
      <w:r w:rsidR="00CF4E28">
        <w:rPr>
          <w:rFonts w:eastAsiaTheme="minorEastAsia"/>
          <w:sz w:val="22"/>
          <w:szCs w:val="22"/>
          <w:lang w:val="en-US"/>
        </w:rPr>
        <w:t xml:space="preserve"> 1</w:t>
      </w:r>
      <w:r w:rsidR="0085319F">
        <w:rPr>
          <w:rFonts w:eastAsiaTheme="minorEastAsia"/>
          <w:sz w:val="22"/>
          <w:szCs w:val="22"/>
          <w:lang w:val="en-US"/>
        </w:rPr>
        <w:t>.</w:t>
      </w:r>
    </w:p>
    <w:p w:rsidR="004709A2" w:rsidRDefault="004709A2" w:rsidP="00D00D7A">
      <w:pPr>
        <w:jc w:val="center"/>
        <w:rPr>
          <w:b/>
          <w:sz w:val="22"/>
          <w:szCs w:val="22"/>
          <w:lang w:val="en-US"/>
        </w:rPr>
      </w:pPr>
    </w:p>
    <w:p w:rsidR="004709A2" w:rsidRDefault="004709A2" w:rsidP="00D00D7A">
      <w:pPr>
        <w:jc w:val="center"/>
        <w:rPr>
          <w:b/>
          <w:sz w:val="22"/>
          <w:szCs w:val="22"/>
          <w:lang w:val="en-US"/>
        </w:rPr>
      </w:pPr>
    </w:p>
    <w:p w:rsidR="004709A2" w:rsidRDefault="004709A2" w:rsidP="00D00D7A">
      <w:pPr>
        <w:jc w:val="center"/>
        <w:rPr>
          <w:b/>
          <w:sz w:val="22"/>
          <w:szCs w:val="22"/>
          <w:lang w:val="en-US"/>
        </w:rPr>
      </w:pPr>
    </w:p>
    <w:p w:rsidR="004709A2" w:rsidRDefault="004709A2" w:rsidP="00D00D7A">
      <w:pPr>
        <w:jc w:val="center"/>
        <w:rPr>
          <w:b/>
          <w:sz w:val="22"/>
          <w:szCs w:val="22"/>
          <w:lang w:val="en-US"/>
        </w:rPr>
      </w:pPr>
    </w:p>
    <w:p w:rsidR="004709A2" w:rsidRDefault="004709A2" w:rsidP="00D00D7A">
      <w:pPr>
        <w:jc w:val="center"/>
        <w:rPr>
          <w:b/>
          <w:sz w:val="22"/>
          <w:szCs w:val="22"/>
          <w:lang w:val="en-US"/>
        </w:rPr>
      </w:pPr>
    </w:p>
    <w:p w:rsidR="005D52EB" w:rsidRPr="002A1391" w:rsidRDefault="00CF4E28" w:rsidP="00D00D7A">
      <w:pPr>
        <w:jc w:val="center"/>
        <w:rPr>
          <w:b/>
          <w:sz w:val="22"/>
          <w:szCs w:val="22"/>
        </w:rPr>
      </w:pPr>
      <w:proofErr w:type="spellStart"/>
      <w:proofErr w:type="gramStart"/>
      <w:r>
        <w:rPr>
          <w:b/>
          <w:sz w:val="22"/>
          <w:szCs w:val="22"/>
          <w:lang w:val="en-US"/>
        </w:rPr>
        <w:lastRenderedPageBreak/>
        <w:t>Tabel</w:t>
      </w:r>
      <w:proofErr w:type="spellEnd"/>
      <w:r>
        <w:rPr>
          <w:b/>
          <w:sz w:val="22"/>
          <w:szCs w:val="22"/>
          <w:lang w:val="en-US"/>
        </w:rPr>
        <w:t xml:space="preserve"> 1.</w:t>
      </w:r>
      <w:proofErr w:type="gramEnd"/>
      <w:r>
        <w:rPr>
          <w:b/>
          <w:sz w:val="22"/>
          <w:szCs w:val="22"/>
          <w:lang w:val="en-US"/>
        </w:rPr>
        <w:t xml:space="preserve"> </w:t>
      </w:r>
      <w:r w:rsidR="005D52EB" w:rsidRPr="002A1391">
        <w:rPr>
          <w:b/>
          <w:sz w:val="22"/>
          <w:szCs w:val="22"/>
        </w:rPr>
        <w:t>Uji Perbedaan Rata-Rata</w:t>
      </w:r>
    </w:p>
    <w:p w:rsidR="005D52EB" w:rsidRPr="002A1391" w:rsidRDefault="005D52EB" w:rsidP="00657E69">
      <w:pPr>
        <w:spacing w:line="360" w:lineRule="auto"/>
        <w:jc w:val="center"/>
        <w:rPr>
          <w:b/>
          <w:sz w:val="22"/>
          <w:szCs w:val="22"/>
        </w:rPr>
      </w:pPr>
      <w:r w:rsidRPr="002A1391">
        <w:rPr>
          <w:b/>
          <w:sz w:val="22"/>
          <w:szCs w:val="22"/>
        </w:rPr>
        <w:t xml:space="preserve">Kemampuan Komunikasi Matematis </w:t>
      </w:r>
    </w:p>
    <w:tbl>
      <w:tblPr>
        <w:tblW w:w="837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tblPr>
      <w:tblGrid>
        <w:gridCol w:w="2065"/>
        <w:gridCol w:w="1135"/>
        <w:gridCol w:w="851"/>
        <w:gridCol w:w="708"/>
        <w:gridCol w:w="992"/>
        <w:gridCol w:w="1175"/>
        <w:gridCol w:w="1451"/>
      </w:tblGrid>
      <w:tr w:rsidR="005D52EB" w:rsidRPr="002A1391" w:rsidTr="009D7662">
        <w:trPr>
          <w:cantSplit/>
          <w:trHeight w:val="340"/>
          <w:tblHeader/>
          <w:jc w:val="center"/>
        </w:trPr>
        <w:tc>
          <w:tcPr>
            <w:tcW w:w="3200" w:type="dxa"/>
            <w:gridSpan w:val="2"/>
            <w:tcBorders>
              <w:bottom w:val="single" w:sz="12" w:space="0" w:color="000000"/>
            </w:tcBorders>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rPr>
            </w:pPr>
            <w:r w:rsidRPr="00F84024">
              <w:rPr>
                <w:b/>
                <w:sz w:val="22"/>
                <w:szCs w:val="22"/>
              </w:rPr>
              <w:t>Sampel</w:t>
            </w:r>
          </w:p>
        </w:tc>
        <w:tc>
          <w:tcPr>
            <w:tcW w:w="851"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color w:val="000000"/>
                <w:lang w:val="en-US"/>
              </w:rPr>
            </w:pPr>
            <w:r w:rsidRPr="00F84024">
              <w:rPr>
                <w:b/>
                <w:color w:val="000000"/>
                <w:sz w:val="22"/>
                <w:szCs w:val="22"/>
                <w:lang w:val="en-US"/>
              </w:rPr>
              <w:t>T</w:t>
            </w:r>
          </w:p>
        </w:tc>
        <w:tc>
          <w:tcPr>
            <w:tcW w:w="708"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color w:val="000000"/>
              </w:rPr>
            </w:pPr>
            <w:r w:rsidRPr="00F84024">
              <w:rPr>
                <w:b/>
                <w:color w:val="000000"/>
                <w:sz w:val="22"/>
                <w:szCs w:val="22"/>
                <w:lang w:val="en-US"/>
              </w:rPr>
              <w:t>d</w:t>
            </w:r>
            <w:r w:rsidRPr="00F84024">
              <w:rPr>
                <w:b/>
                <w:color w:val="000000"/>
                <w:sz w:val="22"/>
                <w:szCs w:val="22"/>
              </w:rPr>
              <w:t>f</w:t>
            </w:r>
          </w:p>
        </w:tc>
        <w:tc>
          <w:tcPr>
            <w:tcW w:w="992"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color w:val="000000"/>
              </w:rPr>
            </w:pPr>
            <w:r w:rsidRPr="00F84024">
              <w:rPr>
                <w:b/>
                <w:color w:val="000000"/>
                <w:sz w:val="22"/>
                <w:szCs w:val="22"/>
              </w:rPr>
              <w:t>Sig. (2-tailed)</w:t>
            </w:r>
          </w:p>
        </w:tc>
        <w:tc>
          <w:tcPr>
            <w:tcW w:w="1175"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color w:val="000000"/>
              </w:rPr>
            </w:pPr>
            <w:r w:rsidRPr="00F84024">
              <w:rPr>
                <w:b/>
                <w:color w:val="000000"/>
                <w:sz w:val="22"/>
                <w:szCs w:val="22"/>
              </w:rPr>
              <w:t>Kesimpulan</w:t>
            </w:r>
          </w:p>
        </w:tc>
        <w:tc>
          <w:tcPr>
            <w:tcW w:w="1451"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b/>
                <w:color w:val="000000"/>
              </w:rPr>
            </w:pPr>
            <w:r w:rsidRPr="00F84024">
              <w:rPr>
                <w:b/>
                <w:color w:val="000000"/>
                <w:sz w:val="22"/>
                <w:szCs w:val="22"/>
              </w:rPr>
              <w:t>Keterangan</w:t>
            </w:r>
          </w:p>
        </w:tc>
      </w:tr>
      <w:tr w:rsidR="005D52EB" w:rsidRPr="002A1391" w:rsidTr="002A1391">
        <w:trPr>
          <w:cantSplit/>
          <w:trHeight w:val="1042"/>
          <w:tblHeader/>
          <w:jc w:val="center"/>
        </w:trPr>
        <w:tc>
          <w:tcPr>
            <w:tcW w:w="2065" w:type="dxa"/>
            <w:tcBorders>
              <w:right w:val="nil"/>
            </w:tcBorders>
            <w:shd w:val="clear" w:color="auto" w:fill="FFFFFF"/>
            <w:tcMar>
              <w:top w:w="30" w:type="dxa"/>
              <w:left w:w="30" w:type="dxa"/>
              <w:bottom w:w="30" w:type="dxa"/>
              <w:right w:w="30" w:type="dxa"/>
            </w:tcMar>
          </w:tcPr>
          <w:p w:rsidR="005D52EB" w:rsidRPr="00F84024" w:rsidRDefault="005D52EB" w:rsidP="00F84024">
            <w:pPr>
              <w:autoSpaceDE w:val="0"/>
              <w:autoSpaceDN w:val="0"/>
              <w:adjustRightInd w:val="0"/>
              <w:rPr>
                <w:color w:val="000000"/>
                <w:lang w:val="en-US"/>
              </w:rPr>
            </w:pPr>
            <w:r w:rsidRPr="00F84024">
              <w:rPr>
                <w:color w:val="000000"/>
                <w:sz w:val="22"/>
                <w:szCs w:val="22"/>
              </w:rPr>
              <w:t>Kmnks</w:t>
            </w:r>
            <w:r w:rsidRPr="00F84024">
              <w:rPr>
                <w:color w:val="000000"/>
                <w:sz w:val="22"/>
                <w:szCs w:val="22"/>
                <w:lang w:val="en-US"/>
              </w:rPr>
              <w:t>_</w:t>
            </w:r>
            <w:proofErr w:type="spellStart"/>
            <w:r w:rsidRPr="00F84024">
              <w:rPr>
                <w:color w:val="000000"/>
                <w:sz w:val="22"/>
                <w:szCs w:val="22"/>
                <w:lang w:val="en-US"/>
              </w:rPr>
              <w:t>gabung</w:t>
            </w:r>
            <w:proofErr w:type="spellEnd"/>
          </w:p>
        </w:tc>
        <w:tc>
          <w:tcPr>
            <w:tcW w:w="1135" w:type="dxa"/>
            <w:tcBorders>
              <w:left w:val="nil"/>
            </w:tcBorders>
            <w:shd w:val="clear" w:color="auto" w:fill="FFFFFF"/>
            <w:tcMar>
              <w:top w:w="30" w:type="dxa"/>
              <w:left w:w="30" w:type="dxa"/>
              <w:bottom w:w="30" w:type="dxa"/>
              <w:right w:w="30" w:type="dxa"/>
            </w:tcMar>
          </w:tcPr>
          <w:p w:rsidR="005D52EB" w:rsidRPr="00F84024" w:rsidRDefault="005D52EB" w:rsidP="00F84024">
            <w:pPr>
              <w:autoSpaceDE w:val="0"/>
              <w:autoSpaceDN w:val="0"/>
              <w:adjustRightInd w:val="0"/>
              <w:rPr>
                <w:color w:val="000000"/>
              </w:rPr>
            </w:pPr>
            <w:r w:rsidRPr="00F84024">
              <w:rPr>
                <w:color w:val="000000"/>
                <w:sz w:val="22"/>
                <w:szCs w:val="22"/>
              </w:rPr>
              <w:t>Equal variances assumed</w:t>
            </w:r>
          </w:p>
        </w:tc>
        <w:tc>
          <w:tcPr>
            <w:tcW w:w="851"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color w:val="000000"/>
              </w:rPr>
            </w:pPr>
            <w:r w:rsidRPr="00F84024">
              <w:rPr>
                <w:color w:val="000000"/>
                <w:sz w:val="22"/>
                <w:szCs w:val="22"/>
              </w:rPr>
              <w:t>-1.267</w:t>
            </w:r>
          </w:p>
        </w:tc>
        <w:tc>
          <w:tcPr>
            <w:tcW w:w="708"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color w:val="000000"/>
              </w:rPr>
            </w:pPr>
            <w:r w:rsidRPr="00F84024">
              <w:rPr>
                <w:color w:val="000000"/>
                <w:sz w:val="22"/>
                <w:szCs w:val="22"/>
              </w:rPr>
              <w:t>64</w:t>
            </w:r>
          </w:p>
        </w:tc>
        <w:tc>
          <w:tcPr>
            <w:tcW w:w="992"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color w:val="000000"/>
              </w:rPr>
            </w:pPr>
            <w:r w:rsidRPr="00F84024">
              <w:rPr>
                <w:color w:val="000000"/>
                <w:sz w:val="22"/>
                <w:szCs w:val="22"/>
              </w:rPr>
              <w:t>.210</w:t>
            </w:r>
          </w:p>
        </w:tc>
        <w:tc>
          <w:tcPr>
            <w:tcW w:w="1175"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i/>
                <w:color w:val="000000"/>
              </w:rPr>
            </w:pPr>
            <w:r w:rsidRPr="00F84024">
              <w:rPr>
                <w:i/>
                <w:color w:val="000000"/>
                <w:sz w:val="22"/>
                <w:szCs w:val="22"/>
              </w:rPr>
              <w:t>H</w:t>
            </w:r>
            <w:r w:rsidRPr="00F84024">
              <w:rPr>
                <w:i/>
                <w:color w:val="000000"/>
                <w:sz w:val="22"/>
                <w:szCs w:val="22"/>
                <w:vertAlign w:val="subscript"/>
              </w:rPr>
              <w:t>o</w:t>
            </w:r>
            <w:r w:rsidRPr="00F84024">
              <w:rPr>
                <w:i/>
                <w:color w:val="000000"/>
                <w:sz w:val="22"/>
                <w:szCs w:val="22"/>
              </w:rPr>
              <w:t xml:space="preserve">  </w:t>
            </w:r>
            <w:r w:rsidRPr="00F84024">
              <w:rPr>
                <w:color w:val="000000"/>
                <w:sz w:val="22"/>
                <w:szCs w:val="22"/>
              </w:rPr>
              <w:t>diterima</w:t>
            </w:r>
          </w:p>
        </w:tc>
        <w:tc>
          <w:tcPr>
            <w:tcW w:w="1451" w:type="dxa"/>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center"/>
              <w:rPr>
                <w:color w:val="000000"/>
              </w:rPr>
            </w:pPr>
            <w:r w:rsidRPr="00F84024">
              <w:rPr>
                <w:color w:val="000000"/>
                <w:sz w:val="22"/>
                <w:szCs w:val="22"/>
              </w:rPr>
              <w:t>Tidak terdapat perbedaan</w:t>
            </w:r>
          </w:p>
        </w:tc>
      </w:tr>
    </w:tbl>
    <w:p w:rsidR="005D52EB" w:rsidRDefault="005D52EB" w:rsidP="0085319F">
      <w:pPr>
        <w:pStyle w:val="ListParagraph"/>
        <w:spacing w:before="120" w:after="0" w:line="360" w:lineRule="auto"/>
        <w:ind w:left="0" w:firstLine="709"/>
        <w:jc w:val="both"/>
        <w:rPr>
          <w:rFonts w:eastAsiaTheme="minorEastAsia"/>
          <w:sz w:val="22"/>
          <w:szCs w:val="22"/>
          <w:lang w:val="en-US"/>
        </w:rPr>
      </w:pPr>
      <w:r w:rsidRPr="002A1391">
        <w:rPr>
          <w:sz w:val="22"/>
          <w:szCs w:val="22"/>
        </w:rPr>
        <w:t xml:space="preserve">Dari </w:t>
      </w:r>
      <w:proofErr w:type="spellStart"/>
      <w:r w:rsidR="004B2513" w:rsidRPr="002A1391">
        <w:rPr>
          <w:sz w:val="22"/>
          <w:szCs w:val="22"/>
          <w:lang w:val="en-US"/>
        </w:rPr>
        <w:t>tabel</w:t>
      </w:r>
      <w:proofErr w:type="spellEnd"/>
      <w:r w:rsidRPr="002A1391">
        <w:rPr>
          <w:sz w:val="22"/>
          <w:szCs w:val="22"/>
        </w:rPr>
        <w:t xml:space="preserve"> </w:t>
      </w:r>
      <w:r w:rsidR="00CF4E28">
        <w:rPr>
          <w:sz w:val="22"/>
          <w:szCs w:val="22"/>
          <w:lang w:val="en-US"/>
        </w:rPr>
        <w:t xml:space="preserve">1. </w:t>
      </w:r>
      <w:r w:rsidRPr="002A1391">
        <w:rPr>
          <w:sz w:val="22"/>
          <w:szCs w:val="22"/>
        </w:rPr>
        <w:t xml:space="preserve">dapat </w:t>
      </w:r>
      <w:proofErr w:type="spellStart"/>
      <w:r w:rsidR="00CF4E28">
        <w:rPr>
          <w:sz w:val="22"/>
          <w:szCs w:val="22"/>
          <w:lang w:val="en-US"/>
        </w:rPr>
        <w:t>diperoleh</w:t>
      </w:r>
      <w:proofErr w:type="spellEnd"/>
      <w:r w:rsidRPr="002A1391">
        <w:rPr>
          <w:sz w:val="22"/>
          <w:szCs w:val="22"/>
        </w:rPr>
        <w:t xml:space="preserve"> bahwa dengan mengambil taraf  signifikansi (α =0,05) dan diperoleh nilai sig = 0,210 &gt; 0,05, maka menurut kriteria pengujian nilai signifikansi lebih besar dari 0,05 maka </w:t>
      </w:r>
      <w:r w:rsidRPr="002A1391">
        <w:rPr>
          <w:i/>
          <w:sz w:val="22"/>
          <w:szCs w:val="22"/>
        </w:rPr>
        <w:t>H</w:t>
      </w:r>
      <w:r w:rsidRPr="002A1391">
        <w:rPr>
          <w:i/>
          <w:sz w:val="22"/>
          <w:szCs w:val="22"/>
          <w:vertAlign w:val="subscript"/>
        </w:rPr>
        <w:t>o</w:t>
      </w:r>
      <w:r w:rsidRPr="002A1391">
        <w:rPr>
          <w:i/>
          <w:sz w:val="22"/>
          <w:szCs w:val="22"/>
        </w:rPr>
        <w:t xml:space="preserve"> </w:t>
      </w:r>
      <w:r w:rsidRPr="002A1391">
        <w:rPr>
          <w:sz w:val="22"/>
          <w:szCs w:val="22"/>
        </w:rPr>
        <w:t xml:space="preserve"> diterima. Dapat disimpulkan  bahwa secara keseluruhan bahwa </w:t>
      </w:r>
      <w:r w:rsidRPr="002A1391">
        <w:rPr>
          <w:rFonts w:eastAsiaTheme="minorEastAsia"/>
          <w:sz w:val="22"/>
          <w:szCs w:val="22"/>
        </w:rPr>
        <w:t>tidak terdapat perbedaan kemampuan komunikasi matematis antara siswa laki-laki dan siswa perempuan.</w:t>
      </w:r>
    </w:p>
    <w:p w:rsidR="0085319F" w:rsidRPr="0085319F" w:rsidRDefault="0085319F" w:rsidP="0085319F">
      <w:pPr>
        <w:spacing w:before="120" w:line="360" w:lineRule="auto"/>
        <w:jc w:val="both"/>
        <w:rPr>
          <w:rFonts w:eastAsiaTheme="minorEastAsia"/>
          <w:sz w:val="10"/>
          <w:szCs w:val="22"/>
          <w:lang w:val="en-US"/>
        </w:rPr>
      </w:pPr>
    </w:p>
    <w:p w:rsidR="005D52EB" w:rsidRPr="00363484" w:rsidRDefault="005D52EB" w:rsidP="00363484">
      <w:pPr>
        <w:pStyle w:val="ListParagraph"/>
        <w:numPr>
          <w:ilvl w:val="2"/>
          <w:numId w:val="10"/>
        </w:numPr>
        <w:tabs>
          <w:tab w:val="left" w:pos="567"/>
        </w:tabs>
        <w:spacing w:line="360" w:lineRule="auto"/>
        <w:ind w:left="567" w:hanging="567"/>
        <w:rPr>
          <w:b/>
          <w:sz w:val="22"/>
          <w:szCs w:val="22"/>
        </w:rPr>
      </w:pPr>
      <w:r w:rsidRPr="00363484">
        <w:rPr>
          <w:b/>
          <w:sz w:val="22"/>
          <w:szCs w:val="22"/>
        </w:rPr>
        <w:t>SMP Negeri 1 Banda Aceh</w:t>
      </w:r>
    </w:p>
    <w:p w:rsidR="005D52EB" w:rsidRPr="002A1391" w:rsidRDefault="005D52EB" w:rsidP="0085319F">
      <w:pPr>
        <w:pStyle w:val="ListParagraph"/>
        <w:spacing w:after="0" w:line="360" w:lineRule="auto"/>
        <w:ind w:left="0" w:firstLine="851"/>
        <w:jc w:val="both"/>
        <w:rPr>
          <w:rFonts w:eastAsiaTheme="minorEastAsia"/>
          <w:sz w:val="22"/>
          <w:szCs w:val="22"/>
        </w:rPr>
      </w:pPr>
      <w:r w:rsidRPr="002A1391">
        <w:rPr>
          <w:rFonts w:eastAsiaTheme="minorEastAsia"/>
          <w:sz w:val="22"/>
          <w:szCs w:val="22"/>
        </w:rPr>
        <w:t>Hasil uji Perbedaan rata-rata kemampuan komunikasi matematis siswa laki-laki dan siswa perempuan secara keseluruhan  dapat dilihat pada tabel</w:t>
      </w:r>
      <w:r w:rsidR="0085319F">
        <w:rPr>
          <w:rFonts w:eastAsiaTheme="minorEastAsia"/>
          <w:sz w:val="22"/>
          <w:szCs w:val="22"/>
          <w:lang w:val="en-US"/>
        </w:rPr>
        <w:t xml:space="preserve"> 2.</w:t>
      </w:r>
      <w:r w:rsidRPr="002A1391">
        <w:rPr>
          <w:rFonts w:eastAsiaTheme="minorEastAsia"/>
          <w:sz w:val="22"/>
          <w:szCs w:val="22"/>
        </w:rPr>
        <w:t xml:space="preserve"> </w:t>
      </w:r>
    </w:p>
    <w:p w:rsidR="005D52EB" w:rsidRPr="002A1391" w:rsidRDefault="0085319F" w:rsidP="00D00D7A">
      <w:pPr>
        <w:jc w:val="center"/>
        <w:rPr>
          <w:rFonts w:eastAsiaTheme="minorEastAsia"/>
          <w:b/>
          <w:sz w:val="22"/>
          <w:szCs w:val="22"/>
        </w:rPr>
      </w:pPr>
      <w:proofErr w:type="spellStart"/>
      <w:proofErr w:type="gramStart"/>
      <w:r>
        <w:rPr>
          <w:rFonts w:eastAsiaTheme="minorEastAsia"/>
          <w:b/>
          <w:sz w:val="22"/>
          <w:szCs w:val="22"/>
          <w:lang w:val="en-US"/>
        </w:rPr>
        <w:t>Tabel</w:t>
      </w:r>
      <w:proofErr w:type="spellEnd"/>
      <w:r>
        <w:rPr>
          <w:rFonts w:eastAsiaTheme="minorEastAsia"/>
          <w:b/>
          <w:sz w:val="22"/>
          <w:szCs w:val="22"/>
          <w:lang w:val="en-US"/>
        </w:rPr>
        <w:t xml:space="preserve"> 2.</w:t>
      </w:r>
      <w:proofErr w:type="gramEnd"/>
      <w:r>
        <w:rPr>
          <w:rFonts w:eastAsiaTheme="minorEastAsia"/>
          <w:b/>
          <w:sz w:val="22"/>
          <w:szCs w:val="22"/>
          <w:lang w:val="en-US"/>
        </w:rPr>
        <w:t xml:space="preserve"> </w:t>
      </w:r>
      <w:r w:rsidR="005D52EB" w:rsidRPr="002A1391">
        <w:rPr>
          <w:rFonts w:eastAsiaTheme="minorEastAsia"/>
          <w:b/>
          <w:sz w:val="22"/>
          <w:szCs w:val="22"/>
        </w:rPr>
        <w:t xml:space="preserve">Uji Perbedaan Rata-rata Kemampuan Komunikasi Matematis </w:t>
      </w:r>
    </w:p>
    <w:p w:rsidR="005D52EB" w:rsidRPr="002A1391" w:rsidRDefault="005D52EB" w:rsidP="00D70931">
      <w:pPr>
        <w:spacing w:line="360" w:lineRule="auto"/>
        <w:jc w:val="center"/>
        <w:rPr>
          <w:rFonts w:eastAsiaTheme="minorEastAsia"/>
          <w:b/>
          <w:sz w:val="22"/>
          <w:szCs w:val="22"/>
        </w:rPr>
      </w:pPr>
      <w:r w:rsidRPr="002A1391">
        <w:rPr>
          <w:rFonts w:eastAsiaTheme="minorEastAsia"/>
          <w:b/>
          <w:sz w:val="22"/>
          <w:szCs w:val="22"/>
        </w:rPr>
        <w:t>SMP Negeri 1 Banda Aceh</w:t>
      </w:r>
    </w:p>
    <w:tbl>
      <w:tblPr>
        <w:tblW w:w="809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30" w:type="dxa"/>
          <w:right w:w="30" w:type="dxa"/>
        </w:tblCellMar>
        <w:tblLook w:val="0000"/>
      </w:tblPr>
      <w:tblGrid>
        <w:gridCol w:w="1694"/>
        <w:gridCol w:w="1293"/>
        <w:gridCol w:w="771"/>
        <w:gridCol w:w="567"/>
        <w:gridCol w:w="920"/>
        <w:gridCol w:w="1414"/>
        <w:gridCol w:w="1438"/>
      </w:tblGrid>
      <w:tr w:rsidR="005D52EB" w:rsidRPr="002A1391" w:rsidTr="0085319F">
        <w:trPr>
          <w:cantSplit/>
          <w:trHeight w:val="640"/>
          <w:tblHeader/>
          <w:jc w:val="center"/>
        </w:trPr>
        <w:tc>
          <w:tcPr>
            <w:tcW w:w="2987" w:type="dxa"/>
            <w:gridSpan w:val="2"/>
            <w:tcBorders>
              <w:bottom w:val="single" w:sz="12" w:space="0" w:color="000000"/>
            </w:tcBorders>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b/>
              </w:rPr>
            </w:pPr>
            <w:r w:rsidRPr="002A1391">
              <w:rPr>
                <w:b/>
                <w:sz w:val="22"/>
                <w:szCs w:val="22"/>
              </w:rPr>
              <w:t>Sampel</w:t>
            </w:r>
          </w:p>
        </w:tc>
        <w:tc>
          <w:tcPr>
            <w:tcW w:w="771" w:type="dxa"/>
            <w:shd w:val="clear" w:color="auto" w:fill="FFFFFF"/>
            <w:tcMar>
              <w:top w:w="30" w:type="dxa"/>
              <w:left w:w="30" w:type="dxa"/>
              <w:bottom w:w="30" w:type="dxa"/>
              <w:right w:w="30" w:type="dxa"/>
            </w:tcMar>
            <w:vAlign w:val="center"/>
          </w:tcPr>
          <w:p w:rsidR="005D52EB" w:rsidRPr="002A1391" w:rsidRDefault="00363484" w:rsidP="005D52EB">
            <w:pPr>
              <w:autoSpaceDE w:val="0"/>
              <w:autoSpaceDN w:val="0"/>
              <w:adjustRightInd w:val="0"/>
              <w:spacing w:line="360" w:lineRule="auto"/>
              <w:jc w:val="center"/>
              <w:rPr>
                <w:rFonts w:ascii="Arial" w:hAnsi="Arial" w:cs="Arial"/>
                <w:b/>
                <w:color w:val="000000"/>
                <w:lang w:val="en-US"/>
              </w:rPr>
            </w:pPr>
            <w:r w:rsidRPr="002A1391">
              <w:rPr>
                <w:rFonts w:ascii="Arial" w:hAnsi="Arial" w:cs="Arial"/>
                <w:b/>
                <w:color w:val="000000"/>
                <w:sz w:val="22"/>
                <w:szCs w:val="22"/>
                <w:lang w:val="en-US"/>
              </w:rPr>
              <w:t>T</w:t>
            </w:r>
          </w:p>
        </w:tc>
        <w:tc>
          <w:tcPr>
            <w:tcW w:w="567"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lang w:val="en-US"/>
              </w:rPr>
              <w:t>d</w:t>
            </w:r>
            <w:r w:rsidRPr="002A1391">
              <w:rPr>
                <w:rFonts w:ascii="Arial" w:hAnsi="Arial" w:cs="Arial"/>
                <w:b/>
                <w:color w:val="000000"/>
                <w:sz w:val="22"/>
                <w:szCs w:val="22"/>
              </w:rPr>
              <w:t>f</w:t>
            </w:r>
          </w:p>
        </w:tc>
        <w:tc>
          <w:tcPr>
            <w:tcW w:w="920"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Sig. (2-tailed)</w:t>
            </w:r>
          </w:p>
        </w:tc>
        <w:tc>
          <w:tcPr>
            <w:tcW w:w="1414"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Kesimpulan</w:t>
            </w:r>
          </w:p>
        </w:tc>
        <w:tc>
          <w:tcPr>
            <w:tcW w:w="1438"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Keterangan</w:t>
            </w:r>
          </w:p>
        </w:tc>
      </w:tr>
      <w:tr w:rsidR="005D52EB" w:rsidRPr="00657E69" w:rsidTr="0085319F">
        <w:trPr>
          <w:cantSplit/>
          <w:tblHeader/>
          <w:jc w:val="center"/>
        </w:trPr>
        <w:tc>
          <w:tcPr>
            <w:tcW w:w="1694" w:type="dxa"/>
            <w:tcBorders>
              <w:righ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lang w:val="en-US"/>
              </w:rPr>
            </w:pPr>
            <w:r w:rsidRPr="00657E69">
              <w:rPr>
                <w:color w:val="000000"/>
                <w:sz w:val="22"/>
                <w:szCs w:val="22"/>
                <w:lang w:val="en-US"/>
              </w:rPr>
              <w:t>smp_kmnk_1</w:t>
            </w:r>
          </w:p>
        </w:tc>
        <w:tc>
          <w:tcPr>
            <w:tcW w:w="1293" w:type="dxa"/>
            <w:tcBorders>
              <w:lef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rPr>
            </w:pPr>
            <w:r w:rsidRPr="00657E69">
              <w:rPr>
                <w:color w:val="000000"/>
                <w:sz w:val="22"/>
                <w:szCs w:val="22"/>
              </w:rPr>
              <w:t>Equal variances assumed</w:t>
            </w:r>
          </w:p>
        </w:tc>
        <w:tc>
          <w:tcPr>
            <w:tcW w:w="771"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-1.723</w:t>
            </w:r>
          </w:p>
        </w:tc>
        <w:tc>
          <w:tcPr>
            <w:tcW w:w="567"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21</w:t>
            </w:r>
          </w:p>
        </w:tc>
        <w:tc>
          <w:tcPr>
            <w:tcW w:w="920"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.100</w:t>
            </w:r>
          </w:p>
        </w:tc>
        <w:tc>
          <w:tcPr>
            <w:tcW w:w="1414"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i/>
                <w:color w:val="000000"/>
              </w:rPr>
            </w:pPr>
            <w:r w:rsidRPr="00657E69">
              <w:rPr>
                <w:i/>
                <w:color w:val="000000"/>
                <w:sz w:val="22"/>
                <w:szCs w:val="22"/>
              </w:rPr>
              <w:t>H</w:t>
            </w:r>
            <w:r w:rsidRPr="00657E69">
              <w:rPr>
                <w:i/>
                <w:color w:val="000000"/>
                <w:sz w:val="22"/>
                <w:szCs w:val="22"/>
                <w:vertAlign w:val="subscript"/>
              </w:rPr>
              <w:t>o</w:t>
            </w:r>
            <w:r w:rsidRPr="00657E69">
              <w:rPr>
                <w:i/>
                <w:color w:val="000000"/>
                <w:sz w:val="22"/>
                <w:szCs w:val="22"/>
              </w:rPr>
              <w:t xml:space="preserve"> </w:t>
            </w:r>
            <w:r w:rsidRPr="00657E69">
              <w:rPr>
                <w:color w:val="000000"/>
                <w:sz w:val="22"/>
                <w:szCs w:val="22"/>
              </w:rPr>
              <w:t>diterima</w:t>
            </w:r>
          </w:p>
        </w:tc>
        <w:tc>
          <w:tcPr>
            <w:tcW w:w="1438"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Tidak terdapat perbedaan</w:t>
            </w:r>
          </w:p>
        </w:tc>
      </w:tr>
    </w:tbl>
    <w:p w:rsidR="005D52EB" w:rsidRPr="002A1391" w:rsidRDefault="005D52EB" w:rsidP="00F84024">
      <w:pPr>
        <w:pStyle w:val="ListParagraph"/>
        <w:spacing w:before="120" w:after="0" w:line="360" w:lineRule="auto"/>
        <w:ind w:left="0" w:firstLine="851"/>
        <w:jc w:val="both"/>
        <w:rPr>
          <w:b/>
          <w:sz w:val="22"/>
          <w:szCs w:val="22"/>
        </w:rPr>
      </w:pPr>
      <w:r w:rsidRPr="002A1391">
        <w:rPr>
          <w:sz w:val="22"/>
          <w:szCs w:val="22"/>
        </w:rPr>
        <w:t xml:space="preserve">Dari </w:t>
      </w:r>
      <w:proofErr w:type="spellStart"/>
      <w:r w:rsidR="00DD60F4" w:rsidRPr="002A1391">
        <w:rPr>
          <w:sz w:val="22"/>
          <w:szCs w:val="22"/>
          <w:lang w:val="en-US"/>
        </w:rPr>
        <w:t>tabel</w:t>
      </w:r>
      <w:proofErr w:type="spellEnd"/>
      <w:r w:rsidRPr="002A1391">
        <w:rPr>
          <w:sz w:val="22"/>
          <w:szCs w:val="22"/>
        </w:rPr>
        <w:t xml:space="preserve"> </w:t>
      </w:r>
      <w:r w:rsidR="0085319F">
        <w:rPr>
          <w:sz w:val="22"/>
          <w:szCs w:val="22"/>
          <w:lang w:val="en-US"/>
        </w:rPr>
        <w:t xml:space="preserve">2. </w:t>
      </w:r>
      <w:proofErr w:type="spellStart"/>
      <w:proofErr w:type="gramStart"/>
      <w:r w:rsidR="0085319F">
        <w:rPr>
          <w:sz w:val="22"/>
          <w:szCs w:val="22"/>
          <w:lang w:val="en-US"/>
        </w:rPr>
        <w:t>diperoleh</w:t>
      </w:r>
      <w:proofErr w:type="spellEnd"/>
      <w:proofErr w:type="gramEnd"/>
      <w:r w:rsidRPr="002A1391">
        <w:rPr>
          <w:sz w:val="22"/>
          <w:szCs w:val="22"/>
        </w:rPr>
        <w:t xml:space="preserve"> bahwa dengan mengambil taraf  signifikansi (α =0,05) dan diperoleh nilai sig = 0,100 &gt; 0,05, maka menurut kriteria pengujian nilai signifikansi lebih besar dari 0,05 maka </w:t>
      </w:r>
      <w:r w:rsidRPr="002A1391">
        <w:rPr>
          <w:i/>
          <w:sz w:val="22"/>
          <w:szCs w:val="22"/>
        </w:rPr>
        <w:t>H</w:t>
      </w:r>
      <w:r w:rsidRPr="002A1391">
        <w:rPr>
          <w:i/>
          <w:sz w:val="22"/>
          <w:szCs w:val="22"/>
          <w:vertAlign w:val="subscript"/>
        </w:rPr>
        <w:t>o</w:t>
      </w:r>
      <w:r w:rsidRPr="002A1391">
        <w:rPr>
          <w:i/>
          <w:sz w:val="22"/>
          <w:szCs w:val="22"/>
        </w:rPr>
        <w:t xml:space="preserve"> </w:t>
      </w:r>
      <w:r w:rsidRPr="002A1391">
        <w:rPr>
          <w:sz w:val="22"/>
          <w:szCs w:val="22"/>
        </w:rPr>
        <w:t xml:space="preserve"> diterima. Dapat disimpulkan  bahwa secara keseluruhan bahwa </w:t>
      </w:r>
      <w:r w:rsidRPr="002A1391">
        <w:rPr>
          <w:rFonts w:eastAsiaTheme="minorEastAsia"/>
          <w:sz w:val="22"/>
          <w:szCs w:val="22"/>
        </w:rPr>
        <w:t>tidak terdapat perbedaan rata-rata kemampuan komunikasi matematis antara siswa laki-laki dan siswa perempuan di SMP Negeri 1 Banda Aceh.</w:t>
      </w:r>
    </w:p>
    <w:p w:rsidR="00657E69" w:rsidRPr="0085319F" w:rsidRDefault="00657E69" w:rsidP="005D52EB">
      <w:pPr>
        <w:spacing w:line="360" w:lineRule="auto"/>
        <w:rPr>
          <w:b/>
          <w:sz w:val="8"/>
          <w:szCs w:val="22"/>
          <w:lang w:val="en-US"/>
        </w:rPr>
      </w:pPr>
    </w:p>
    <w:p w:rsidR="005D52EB" w:rsidRPr="0085319F" w:rsidRDefault="005D52EB" w:rsidP="0085319F">
      <w:pPr>
        <w:pStyle w:val="ListParagraph"/>
        <w:numPr>
          <w:ilvl w:val="2"/>
          <w:numId w:val="10"/>
        </w:numPr>
        <w:tabs>
          <w:tab w:val="left" w:pos="567"/>
        </w:tabs>
        <w:spacing w:line="360" w:lineRule="auto"/>
        <w:ind w:left="567" w:hanging="567"/>
        <w:rPr>
          <w:b/>
          <w:sz w:val="22"/>
          <w:szCs w:val="22"/>
        </w:rPr>
      </w:pPr>
      <w:r w:rsidRPr="0085319F">
        <w:rPr>
          <w:b/>
          <w:sz w:val="22"/>
          <w:szCs w:val="22"/>
        </w:rPr>
        <w:t>SMP Negeri 9 Banda Aceh</w:t>
      </w:r>
    </w:p>
    <w:p w:rsidR="005D52EB" w:rsidRPr="0085319F" w:rsidRDefault="005D52EB" w:rsidP="0085319F">
      <w:pPr>
        <w:pStyle w:val="ListParagraph"/>
        <w:spacing w:after="0" w:line="360" w:lineRule="auto"/>
        <w:ind w:left="0" w:firstLine="851"/>
        <w:jc w:val="both"/>
        <w:rPr>
          <w:rFonts w:eastAsiaTheme="minorEastAsia"/>
          <w:sz w:val="22"/>
          <w:szCs w:val="22"/>
          <w:lang w:val="en-US"/>
        </w:rPr>
      </w:pPr>
      <w:r w:rsidRPr="002A1391">
        <w:rPr>
          <w:rFonts w:eastAsiaTheme="minorEastAsia"/>
          <w:sz w:val="22"/>
          <w:szCs w:val="22"/>
        </w:rPr>
        <w:t xml:space="preserve">Hasil uji Perbedaan rata-rata kemampuan komunikasi matematis siswa laki-laki dan siswa perempuan secara keseluruhan  dapat dilihat pada tabel </w:t>
      </w:r>
      <w:r w:rsidR="0085319F">
        <w:rPr>
          <w:rFonts w:eastAsiaTheme="minorEastAsia"/>
          <w:sz w:val="22"/>
          <w:szCs w:val="22"/>
          <w:lang w:val="en-US"/>
        </w:rPr>
        <w:t>3.</w:t>
      </w: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AC0994" w:rsidRDefault="00AC0994" w:rsidP="00D00D7A">
      <w:pPr>
        <w:jc w:val="center"/>
        <w:rPr>
          <w:rFonts w:eastAsiaTheme="minorEastAsia"/>
          <w:b/>
          <w:sz w:val="22"/>
          <w:szCs w:val="22"/>
          <w:lang w:val="en-US"/>
        </w:rPr>
      </w:pPr>
    </w:p>
    <w:p w:rsidR="005D52EB" w:rsidRPr="002A1391" w:rsidRDefault="0085319F" w:rsidP="00D00D7A">
      <w:pPr>
        <w:jc w:val="center"/>
        <w:rPr>
          <w:rFonts w:eastAsiaTheme="minorEastAsia"/>
          <w:b/>
          <w:sz w:val="22"/>
          <w:szCs w:val="22"/>
        </w:rPr>
      </w:pPr>
      <w:proofErr w:type="spellStart"/>
      <w:proofErr w:type="gramStart"/>
      <w:r>
        <w:rPr>
          <w:rFonts w:eastAsiaTheme="minorEastAsia"/>
          <w:b/>
          <w:sz w:val="22"/>
          <w:szCs w:val="22"/>
          <w:lang w:val="en-US"/>
        </w:rPr>
        <w:lastRenderedPageBreak/>
        <w:t>Tabel</w:t>
      </w:r>
      <w:proofErr w:type="spellEnd"/>
      <w:r>
        <w:rPr>
          <w:rFonts w:eastAsiaTheme="minorEastAsia"/>
          <w:b/>
          <w:sz w:val="22"/>
          <w:szCs w:val="22"/>
          <w:lang w:val="en-US"/>
        </w:rPr>
        <w:t xml:space="preserve"> 3.</w:t>
      </w:r>
      <w:proofErr w:type="gramEnd"/>
      <w:r>
        <w:rPr>
          <w:rFonts w:eastAsiaTheme="minorEastAsia"/>
          <w:b/>
          <w:sz w:val="22"/>
          <w:szCs w:val="22"/>
          <w:lang w:val="en-US"/>
        </w:rPr>
        <w:t xml:space="preserve"> </w:t>
      </w:r>
      <w:r w:rsidR="005D52EB" w:rsidRPr="002A1391">
        <w:rPr>
          <w:rFonts w:eastAsiaTheme="minorEastAsia"/>
          <w:b/>
          <w:sz w:val="22"/>
          <w:szCs w:val="22"/>
        </w:rPr>
        <w:t xml:space="preserve">Uji Perbedaan Rata-rata Kemampuan Komunikasi Matematis </w:t>
      </w:r>
    </w:p>
    <w:p w:rsidR="005D52EB" w:rsidRPr="002A1391" w:rsidRDefault="005D52EB" w:rsidP="004830EB">
      <w:pPr>
        <w:spacing w:line="360" w:lineRule="auto"/>
        <w:jc w:val="center"/>
        <w:rPr>
          <w:rFonts w:eastAsiaTheme="minorEastAsia"/>
          <w:b/>
          <w:sz w:val="22"/>
          <w:szCs w:val="22"/>
        </w:rPr>
      </w:pPr>
      <w:r w:rsidRPr="002A1391">
        <w:rPr>
          <w:rFonts w:eastAsiaTheme="minorEastAsia"/>
          <w:b/>
          <w:sz w:val="22"/>
          <w:szCs w:val="22"/>
        </w:rPr>
        <w:t>SMP Negeri 9 Banda Aceh</w:t>
      </w:r>
    </w:p>
    <w:tbl>
      <w:tblPr>
        <w:tblW w:w="8560" w:type="dxa"/>
        <w:jc w:val="center"/>
        <w:tblInd w:w="9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889"/>
        <w:gridCol w:w="1691"/>
        <w:gridCol w:w="964"/>
        <w:gridCol w:w="937"/>
        <w:gridCol w:w="1450"/>
        <w:gridCol w:w="1337"/>
        <w:gridCol w:w="1292"/>
      </w:tblGrid>
      <w:tr w:rsidR="005D52EB" w:rsidRPr="002A1391" w:rsidTr="00AC0994">
        <w:trPr>
          <w:cantSplit/>
          <w:trHeight w:val="398"/>
          <w:tblHeader/>
          <w:jc w:val="center"/>
        </w:trPr>
        <w:tc>
          <w:tcPr>
            <w:tcW w:w="2580" w:type="dxa"/>
            <w:gridSpan w:val="2"/>
            <w:tcBorders>
              <w:bottom w:val="single" w:sz="18" w:space="0" w:color="000000"/>
            </w:tcBorders>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b/>
              </w:rPr>
            </w:pPr>
            <w:r w:rsidRPr="002A1391">
              <w:rPr>
                <w:b/>
                <w:sz w:val="22"/>
                <w:szCs w:val="22"/>
              </w:rPr>
              <w:t>Sampel</w:t>
            </w:r>
          </w:p>
        </w:tc>
        <w:tc>
          <w:tcPr>
            <w:tcW w:w="964"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lang w:val="en-US"/>
              </w:rPr>
            </w:pPr>
            <w:r w:rsidRPr="002A1391">
              <w:rPr>
                <w:rFonts w:ascii="Arial" w:hAnsi="Arial" w:cs="Arial"/>
                <w:b/>
                <w:color w:val="000000"/>
                <w:sz w:val="22"/>
                <w:szCs w:val="22"/>
                <w:lang w:val="en-US"/>
              </w:rPr>
              <w:t>t</w:t>
            </w:r>
          </w:p>
        </w:tc>
        <w:tc>
          <w:tcPr>
            <w:tcW w:w="937"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lang w:val="en-US"/>
              </w:rPr>
              <w:t>d</w:t>
            </w:r>
            <w:r w:rsidRPr="002A1391">
              <w:rPr>
                <w:rFonts w:ascii="Arial" w:hAnsi="Arial" w:cs="Arial"/>
                <w:b/>
                <w:color w:val="000000"/>
                <w:sz w:val="22"/>
                <w:szCs w:val="22"/>
              </w:rPr>
              <w:t>f</w:t>
            </w:r>
          </w:p>
        </w:tc>
        <w:tc>
          <w:tcPr>
            <w:tcW w:w="1450"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Sig. (2-tailed)</w:t>
            </w:r>
          </w:p>
        </w:tc>
        <w:tc>
          <w:tcPr>
            <w:tcW w:w="1337"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Kesimpulan</w:t>
            </w:r>
          </w:p>
        </w:tc>
        <w:tc>
          <w:tcPr>
            <w:tcW w:w="1292"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Keterangan</w:t>
            </w:r>
          </w:p>
        </w:tc>
      </w:tr>
      <w:tr w:rsidR="005D52EB" w:rsidRPr="002A1391" w:rsidTr="00AC0994">
        <w:trPr>
          <w:cantSplit/>
          <w:tblHeader/>
          <w:jc w:val="center"/>
        </w:trPr>
        <w:tc>
          <w:tcPr>
            <w:tcW w:w="889" w:type="dxa"/>
            <w:tcBorders>
              <w:righ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lang w:val="en-US"/>
              </w:rPr>
            </w:pPr>
            <w:r w:rsidRPr="00657E69">
              <w:rPr>
                <w:color w:val="000000"/>
                <w:sz w:val="22"/>
                <w:szCs w:val="22"/>
                <w:lang w:val="en-US"/>
              </w:rPr>
              <w:t>smp_kmks_9</w:t>
            </w:r>
          </w:p>
        </w:tc>
        <w:tc>
          <w:tcPr>
            <w:tcW w:w="1691" w:type="dxa"/>
            <w:tcBorders>
              <w:lef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rPr>
            </w:pPr>
            <w:r w:rsidRPr="00657E69">
              <w:rPr>
                <w:color w:val="000000"/>
                <w:sz w:val="22"/>
                <w:szCs w:val="22"/>
              </w:rPr>
              <w:t>Equal variances assumed</w:t>
            </w:r>
          </w:p>
        </w:tc>
        <w:tc>
          <w:tcPr>
            <w:tcW w:w="964"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-.392</w:t>
            </w:r>
          </w:p>
        </w:tc>
        <w:tc>
          <w:tcPr>
            <w:tcW w:w="937"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18</w:t>
            </w:r>
          </w:p>
        </w:tc>
        <w:tc>
          <w:tcPr>
            <w:tcW w:w="1450"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.700</w:t>
            </w:r>
          </w:p>
        </w:tc>
        <w:tc>
          <w:tcPr>
            <w:tcW w:w="1337"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i/>
                <w:color w:val="000000"/>
                <w:sz w:val="22"/>
                <w:szCs w:val="22"/>
              </w:rPr>
              <w:t>H</w:t>
            </w:r>
            <w:r w:rsidRPr="00657E69">
              <w:rPr>
                <w:i/>
                <w:color w:val="000000"/>
                <w:sz w:val="22"/>
                <w:szCs w:val="22"/>
                <w:vertAlign w:val="subscript"/>
              </w:rPr>
              <w:t>o</w:t>
            </w:r>
            <w:r w:rsidRPr="00657E69">
              <w:rPr>
                <w:color w:val="000000"/>
                <w:sz w:val="22"/>
                <w:szCs w:val="22"/>
              </w:rPr>
              <w:t xml:space="preserve"> diterima</w:t>
            </w:r>
          </w:p>
        </w:tc>
        <w:tc>
          <w:tcPr>
            <w:tcW w:w="1292"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Tidak Terdapat Perbedaan</w:t>
            </w:r>
          </w:p>
        </w:tc>
      </w:tr>
    </w:tbl>
    <w:p w:rsidR="005D52EB" w:rsidRDefault="00D70931" w:rsidP="00A277D9">
      <w:pPr>
        <w:pStyle w:val="ListParagraph"/>
        <w:spacing w:before="120" w:after="0" w:line="360" w:lineRule="auto"/>
        <w:ind w:left="0" w:firstLine="851"/>
        <w:jc w:val="both"/>
        <w:rPr>
          <w:rFonts w:eastAsiaTheme="minorEastAsia"/>
          <w:sz w:val="22"/>
          <w:szCs w:val="22"/>
          <w:lang w:val="en-US"/>
        </w:rPr>
      </w:pPr>
      <w:r w:rsidRPr="002A1391">
        <w:rPr>
          <w:sz w:val="22"/>
          <w:szCs w:val="22"/>
        </w:rPr>
        <w:t xml:space="preserve">Dari </w:t>
      </w:r>
      <w:r w:rsidR="00F84024">
        <w:rPr>
          <w:sz w:val="22"/>
          <w:szCs w:val="22"/>
          <w:lang w:val="en-US"/>
        </w:rPr>
        <w:t>t</w:t>
      </w:r>
      <w:r w:rsidRPr="002A1391">
        <w:rPr>
          <w:sz w:val="22"/>
          <w:szCs w:val="22"/>
        </w:rPr>
        <w:t>ab</w:t>
      </w:r>
      <w:r w:rsidRPr="002A1391">
        <w:rPr>
          <w:sz w:val="22"/>
          <w:szCs w:val="22"/>
          <w:lang w:val="en-US"/>
        </w:rPr>
        <w:t>el</w:t>
      </w:r>
      <w:r w:rsidR="00AC0994">
        <w:rPr>
          <w:sz w:val="22"/>
          <w:szCs w:val="22"/>
          <w:lang w:val="en-US"/>
        </w:rPr>
        <w:t xml:space="preserve"> 3.</w:t>
      </w:r>
      <w:r w:rsidR="005D52EB" w:rsidRPr="002A1391">
        <w:rPr>
          <w:sz w:val="22"/>
          <w:szCs w:val="22"/>
        </w:rPr>
        <w:t xml:space="preserve"> dapat </w:t>
      </w:r>
      <w:proofErr w:type="spellStart"/>
      <w:r w:rsidR="00AC0994">
        <w:rPr>
          <w:sz w:val="22"/>
          <w:szCs w:val="22"/>
          <w:lang w:val="en-US"/>
        </w:rPr>
        <w:t>diperoleh</w:t>
      </w:r>
      <w:proofErr w:type="spellEnd"/>
      <w:r w:rsidR="005D52EB" w:rsidRPr="002A1391">
        <w:rPr>
          <w:sz w:val="22"/>
          <w:szCs w:val="22"/>
        </w:rPr>
        <w:t xml:space="preserve"> bahwa dengan mengambil taraf  signifikansi (α =0,05) dan diperoleh nilai sig = 0,700 &gt; 0,05, maka menurut kriteria pengujian nilai signifikansi lebih besar dari 0,05 maka </w:t>
      </w:r>
      <w:r w:rsidR="005D52EB" w:rsidRPr="002A1391">
        <w:rPr>
          <w:i/>
          <w:sz w:val="22"/>
          <w:szCs w:val="22"/>
        </w:rPr>
        <w:t>H</w:t>
      </w:r>
      <w:r w:rsidR="005D52EB" w:rsidRPr="002A1391">
        <w:rPr>
          <w:i/>
          <w:sz w:val="22"/>
          <w:szCs w:val="22"/>
          <w:vertAlign w:val="subscript"/>
        </w:rPr>
        <w:t>o</w:t>
      </w:r>
      <w:r w:rsidR="005D52EB" w:rsidRPr="002A1391">
        <w:rPr>
          <w:i/>
          <w:sz w:val="22"/>
          <w:szCs w:val="22"/>
        </w:rPr>
        <w:t xml:space="preserve"> </w:t>
      </w:r>
      <w:r w:rsidR="005D52EB" w:rsidRPr="002A1391">
        <w:rPr>
          <w:sz w:val="22"/>
          <w:szCs w:val="22"/>
        </w:rPr>
        <w:t xml:space="preserve"> diterima. Dapat disimpulkan  bahwa secara keseluruhan bahwa </w:t>
      </w:r>
      <w:r w:rsidR="005D52EB" w:rsidRPr="002A1391">
        <w:rPr>
          <w:rFonts w:eastAsiaTheme="minorEastAsia"/>
          <w:sz w:val="22"/>
          <w:szCs w:val="22"/>
        </w:rPr>
        <w:t>tidak terdapat perbedaan rata-rata kemampuan komunikasi matematis antara siswa laki-laki dan siswa perempuan di SMP Negeri 9 Banda Aceh.</w:t>
      </w:r>
    </w:p>
    <w:p w:rsidR="005D52EB" w:rsidRPr="00766036" w:rsidRDefault="005D52EB" w:rsidP="00766036">
      <w:pPr>
        <w:pStyle w:val="ListParagraph"/>
        <w:numPr>
          <w:ilvl w:val="2"/>
          <w:numId w:val="10"/>
        </w:numPr>
        <w:tabs>
          <w:tab w:val="left" w:pos="567"/>
        </w:tabs>
        <w:spacing w:after="0" w:line="360" w:lineRule="auto"/>
        <w:ind w:left="567" w:hanging="567"/>
        <w:rPr>
          <w:b/>
          <w:sz w:val="22"/>
          <w:szCs w:val="22"/>
        </w:rPr>
      </w:pPr>
      <w:r w:rsidRPr="00766036">
        <w:rPr>
          <w:b/>
          <w:sz w:val="22"/>
          <w:szCs w:val="22"/>
        </w:rPr>
        <w:t>SMP Negeri 14 Banda Aceh</w:t>
      </w:r>
    </w:p>
    <w:p w:rsidR="00766036" w:rsidRPr="0085319F" w:rsidRDefault="00766036" w:rsidP="00766036">
      <w:pPr>
        <w:pStyle w:val="ListParagraph"/>
        <w:spacing w:after="0" w:line="360" w:lineRule="auto"/>
        <w:ind w:left="0" w:firstLine="720"/>
        <w:jc w:val="both"/>
        <w:rPr>
          <w:rFonts w:eastAsiaTheme="minorEastAsia"/>
          <w:sz w:val="22"/>
          <w:szCs w:val="22"/>
          <w:lang w:val="en-US"/>
        </w:rPr>
      </w:pPr>
      <w:r w:rsidRPr="002A1391">
        <w:rPr>
          <w:rFonts w:eastAsiaTheme="minorEastAsia"/>
          <w:sz w:val="22"/>
          <w:szCs w:val="22"/>
        </w:rPr>
        <w:t xml:space="preserve">Hasil uji Perbedaan rata-rata kemampuan komunikasi matematis siswa laki-laki dan siswa perempuan secara keseluruhan  dapat dilihat pada tabel </w:t>
      </w:r>
      <w:r>
        <w:rPr>
          <w:rFonts w:eastAsiaTheme="minorEastAsia"/>
          <w:sz w:val="22"/>
          <w:szCs w:val="22"/>
          <w:lang w:val="en-US"/>
        </w:rPr>
        <w:t>4.</w:t>
      </w:r>
    </w:p>
    <w:p w:rsidR="005D52EB" w:rsidRPr="002A1391" w:rsidRDefault="00766036" w:rsidP="00D70931">
      <w:pPr>
        <w:spacing w:line="360" w:lineRule="auto"/>
        <w:jc w:val="center"/>
        <w:rPr>
          <w:rFonts w:eastAsiaTheme="minorEastAsia"/>
          <w:b/>
          <w:sz w:val="22"/>
          <w:szCs w:val="22"/>
        </w:rPr>
      </w:pPr>
      <w:proofErr w:type="spellStart"/>
      <w:proofErr w:type="gramStart"/>
      <w:r>
        <w:rPr>
          <w:rFonts w:eastAsiaTheme="minorEastAsia"/>
          <w:b/>
          <w:sz w:val="22"/>
          <w:szCs w:val="22"/>
          <w:lang w:val="en-US"/>
        </w:rPr>
        <w:t>Tabel</w:t>
      </w:r>
      <w:proofErr w:type="spellEnd"/>
      <w:r>
        <w:rPr>
          <w:rFonts w:eastAsiaTheme="minorEastAsia"/>
          <w:b/>
          <w:sz w:val="22"/>
          <w:szCs w:val="22"/>
          <w:lang w:val="en-US"/>
        </w:rPr>
        <w:t xml:space="preserve"> 4.</w:t>
      </w:r>
      <w:proofErr w:type="gramEnd"/>
      <w:r>
        <w:rPr>
          <w:rFonts w:eastAsiaTheme="minorEastAsia"/>
          <w:b/>
          <w:sz w:val="22"/>
          <w:szCs w:val="22"/>
          <w:lang w:val="en-US"/>
        </w:rPr>
        <w:t xml:space="preserve"> </w:t>
      </w:r>
      <w:r w:rsidR="005D52EB" w:rsidRPr="002A1391">
        <w:rPr>
          <w:rFonts w:eastAsiaTheme="minorEastAsia"/>
          <w:b/>
          <w:sz w:val="22"/>
          <w:szCs w:val="22"/>
        </w:rPr>
        <w:t>Uji Perbedaan Rata-rata Kemampuan Komunikasi Matematis SMP N 14</w:t>
      </w:r>
    </w:p>
    <w:tbl>
      <w:tblPr>
        <w:tblW w:w="8275" w:type="dxa"/>
        <w:jc w:val="center"/>
        <w:tblInd w:w="1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019"/>
        <w:gridCol w:w="1532"/>
        <w:gridCol w:w="851"/>
        <w:gridCol w:w="850"/>
        <w:gridCol w:w="1394"/>
        <w:gridCol w:w="1136"/>
        <w:gridCol w:w="1493"/>
      </w:tblGrid>
      <w:tr w:rsidR="005D52EB" w:rsidRPr="002A1391" w:rsidTr="00D00D7A">
        <w:trPr>
          <w:cantSplit/>
          <w:trHeight w:val="528"/>
          <w:tblHeader/>
          <w:jc w:val="center"/>
        </w:trPr>
        <w:tc>
          <w:tcPr>
            <w:tcW w:w="2551" w:type="dxa"/>
            <w:gridSpan w:val="2"/>
            <w:tcBorders>
              <w:bottom w:val="single" w:sz="18" w:space="0" w:color="000000"/>
            </w:tcBorders>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b/>
              </w:rPr>
            </w:pPr>
            <w:r w:rsidRPr="002A1391">
              <w:rPr>
                <w:b/>
                <w:sz w:val="22"/>
                <w:szCs w:val="22"/>
              </w:rPr>
              <w:t>Sampel</w:t>
            </w:r>
          </w:p>
        </w:tc>
        <w:tc>
          <w:tcPr>
            <w:tcW w:w="851" w:type="dxa"/>
            <w:shd w:val="clear" w:color="auto" w:fill="FFFFFF"/>
            <w:tcMar>
              <w:top w:w="30" w:type="dxa"/>
              <w:left w:w="30" w:type="dxa"/>
              <w:bottom w:w="30" w:type="dxa"/>
              <w:right w:w="30" w:type="dxa"/>
            </w:tcMar>
            <w:vAlign w:val="center"/>
          </w:tcPr>
          <w:p w:rsidR="005D52EB" w:rsidRPr="002A1391" w:rsidRDefault="00AC0994" w:rsidP="005D52EB">
            <w:pPr>
              <w:autoSpaceDE w:val="0"/>
              <w:autoSpaceDN w:val="0"/>
              <w:adjustRightInd w:val="0"/>
              <w:spacing w:line="360" w:lineRule="auto"/>
              <w:jc w:val="center"/>
              <w:rPr>
                <w:rFonts w:ascii="Arial" w:hAnsi="Arial" w:cs="Arial"/>
                <w:b/>
                <w:color w:val="000000"/>
                <w:lang w:val="en-US"/>
              </w:rPr>
            </w:pPr>
            <w:r w:rsidRPr="002A1391">
              <w:rPr>
                <w:rFonts w:ascii="Arial" w:hAnsi="Arial" w:cs="Arial"/>
                <w:b/>
                <w:color w:val="000000"/>
                <w:sz w:val="22"/>
                <w:szCs w:val="22"/>
                <w:lang w:val="en-US"/>
              </w:rPr>
              <w:t>T</w:t>
            </w:r>
          </w:p>
        </w:tc>
        <w:tc>
          <w:tcPr>
            <w:tcW w:w="850"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lang w:val="en-US"/>
              </w:rPr>
              <w:t>d</w:t>
            </w:r>
            <w:r w:rsidRPr="002A1391">
              <w:rPr>
                <w:rFonts w:ascii="Arial" w:hAnsi="Arial" w:cs="Arial"/>
                <w:b/>
                <w:color w:val="000000"/>
                <w:sz w:val="22"/>
                <w:szCs w:val="22"/>
              </w:rPr>
              <w:t>f</w:t>
            </w:r>
          </w:p>
        </w:tc>
        <w:tc>
          <w:tcPr>
            <w:tcW w:w="1394"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Sig. (2-tailed)</w:t>
            </w:r>
          </w:p>
        </w:tc>
        <w:tc>
          <w:tcPr>
            <w:tcW w:w="1136"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Kesimpulan</w:t>
            </w:r>
          </w:p>
        </w:tc>
        <w:tc>
          <w:tcPr>
            <w:tcW w:w="1493"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Keterangan</w:t>
            </w:r>
          </w:p>
        </w:tc>
      </w:tr>
      <w:tr w:rsidR="005D52EB" w:rsidRPr="002A1391" w:rsidTr="00D00D7A">
        <w:trPr>
          <w:cantSplit/>
          <w:tblHeader/>
          <w:jc w:val="center"/>
        </w:trPr>
        <w:tc>
          <w:tcPr>
            <w:tcW w:w="1019" w:type="dxa"/>
            <w:tcBorders>
              <w:righ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lang w:val="en-US"/>
              </w:rPr>
            </w:pPr>
            <w:r w:rsidRPr="00657E69">
              <w:rPr>
                <w:color w:val="000000"/>
                <w:sz w:val="22"/>
                <w:szCs w:val="22"/>
                <w:lang w:val="en-US"/>
              </w:rPr>
              <w:t>smp_kmnks_14</w:t>
            </w:r>
          </w:p>
        </w:tc>
        <w:tc>
          <w:tcPr>
            <w:tcW w:w="1532" w:type="dxa"/>
            <w:tcBorders>
              <w:left w:val="nil"/>
            </w:tcBorders>
            <w:shd w:val="clear" w:color="auto" w:fill="FFFFFF"/>
            <w:tcMar>
              <w:top w:w="30" w:type="dxa"/>
              <w:left w:w="30" w:type="dxa"/>
              <w:bottom w:w="30" w:type="dxa"/>
              <w:right w:w="30" w:type="dxa"/>
            </w:tcMar>
          </w:tcPr>
          <w:p w:rsidR="005D52EB" w:rsidRPr="00657E69" w:rsidRDefault="005D52EB" w:rsidP="00657E69">
            <w:pPr>
              <w:autoSpaceDE w:val="0"/>
              <w:autoSpaceDN w:val="0"/>
              <w:adjustRightInd w:val="0"/>
              <w:rPr>
                <w:color w:val="000000"/>
              </w:rPr>
            </w:pPr>
            <w:r w:rsidRPr="00657E69">
              <w:rPr>
                <w:color w:val="000000"/>
                <w:sz w:val="22"/>
                <w:szCs w:val="22"/>
              </w:rPr>
              <w:t>Equal variances assumed</w:t>
            </w:r>
          </w:p>
        </w:tc>
        <w:tc>
          <w:tcPr>
            <w:tcW w:w="851"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.230</w:t>
            </w:r>
          </w:p>
        </w:tc>
        <w:tc>
          <w:tcPr>
            <w:tcW w:w="850"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21</w:t>
            </w:r>
          </w:p>
        </w:tc>
        <w:tc>
          <w:tcPr>
            <w:tcW w:w="1394"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.820</w:t>
            </w:r>
          </w:p>
        </w:tc>
        <w:tc>
          <w:tcPr>
            <w:tcW w:w="1136"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i/>
                <w:color w:val="000000"/>
                <w:sz w:val="22"/>
                <w:szCs w:val="22"/>
              </w:rPr>
              <w:t>H</w:t>
            </w:r>
            <w:r w:rsidRPr="00657E69">
              <w:rPr>
                <w:i/>
                <w:color w:val="000000"/>
                <w:sz w:val="22"/>
                <w:szCs w:val="22"/>
                <w:vertAlign w:val="subscript"/>
              </w:rPr>
              <w:t>o</w:t>
            </w:r>
            <w:r w:rsidRPr="00657E69">
              <w:rPr>
                <w:color w:val="000000"/>
                <w:sz w:val="22"/>
                <w:szCs w:val="22"/>
              </w:rPr>
              <w:t xml:space="preserve"> diterima</w:t>
            </w:r>
          </w:p>
        </w:tc>
        <w:tc>
          <w:tcPr>
            <w:tcW w:w="1493" w:type="dxa"/>
            <w:shd w:val="clear" w:color="auto" w:fill="FFFFFF"/>
            <w:tcMar>
              <w:top w:w="30" w:type="dxa"/>
              <w:left w:w="30" w:type="dxa"/>
              <w:bottom w:w="30" w:type="dxa"/>
              <w:right w:w="30" w:type="dxa"/>
            </w:tcMar>
            <w:vAlign w:val="center"/>
          </w:tcPr>
          <w:p w:rsidR="005D52EB" w:rsidRPr="00657E69" w:rsidRDefault="005D52EB" w:rsidP="00657E69">
            <w:pPr>
              <w:autoSpaceDE w:val="0"/>
              <w:autoSpaceDN w:val="0"/>
              <w:adjustRightInd w:val="0"/>
              <w:jc w:val="center"/>
              <w:rPr>
                <w:color w:val="000000"/>
              </w:rPr>
            </w:pPr>
            <w:r w:rsidRPr="00657E69">
              <w:rPr>
                <w:color w:val="000000"/>
                <w:sz w:val="22"/>
                <w:szCs w:val="22"/>
              </w:rPr>
              <w:t>Tidak Terdapat Perbedaan</w:t>
            </w:r>
          </w:p>
        </w:tc>
      </w:tr>
    </w:tbl>
    <w:p w:rsidR="005D52EB" w:rsidRPr="004830EB" w:rsidRDefault="005D52EB" w:rsidP="005D52EB">
      <w:pPr>
        <w:spacing w:line="360" w:lineRule="auto"/>
        <w:rPr>
          <w:b/>
          <w:sz w:val="20"/>
          <w:szCs w:val="22"/>
        </w:rPr>
      </w:pPr>
    </w:p>
    <w:p w:rsidR="005D52EB" w:rsidRPr="002A1391" w:rsidRDefault="005D52EB" w:rsidP="005D52EB">
      <w:pPr>
        <w:pStyle w:val="ListParagraph"/>
        <w:spacing w:after="0" w:line="360" w:lineRule="auto"/>
        <w:ind w:left="0" w:firstLine="851"/>
        <w:jc w:val="both"/>
        <w:rPr>
          <w:b/>
          <w:sz w:val="22"/>
          <w:szCs w:val="22"/>
        </w:rPr>
      </w:pPr>
      <w:r w:rsidRPr="002A1391">
        <w:rPr>
          <w:sz w:val="22"/>
          <w:szCs w:val="22"/>
        </w:rPr>
        <w:t xml:space="preserve">Dari </w:t>
      </w:r>
      <w:proofErr w:type="spellStart"/>
      <w:r w:rsidR="00657E69">
        <w:rPr>
          <w:sz w:val="22"/>
          <w:szCs w:val="22"/>
          <w:lang w:val="en-US"/>
        </w:rPr>
        <w:t>tabel</w:t>
      </w:r>
      <w:proofErr w:type="spellEnd"/>
      <w:r w:rsidR="00657E69">
        <w:rPr>
          <w:sz w:val="22"/>
          <w:szCs w:val="22"/>
          <w:lang w:val="en-US"/>
        </w:rPr>
        <w:t xml:space="preserve"> </w:t>
      </w:r>
      <w:r w:rsidR="00766036">
        <w:rPr>
          <w:sz w:val="22"/>
          <w:szCs w:val="22"/>
          <w:lang w:val="en-US"/>
        </w:rPr>
        <w:t xml:space="preserve">4. </w:t>
      </w:r>
      <w:proofErr w:type="spellStart"/>
      <w:proofErr w:type="gramStart"/>
      <w:r w:rsidR="00766036">
        <w:rPr>
          <w:sz w:val="22"/>
          <w:szCs w:val="22"/>
          <w:lang w:val="en-US"/>
        </w:rPr>
        <w:t>diperoleh</w:t>
      </w:r>
      <w:proofErr w:type="spellEnd"/>
      <w:proofErr w:type="gramEnd"/>
      <w:r w:rsidRPr="002A1391">
        <w:rPr>
          <w:sz w:val="22"/>
          <w:szCs w:val="22"/>
        </w:rPr>
        <w:t xml:space="preserve"> bahwa dengan mengambil taraf  signifikansi (α =0,05) dan diperoleh nilai sig = 0,820 &gt; 0,05, maka menurut kriteria pengujian nilai signifikansi lebih besar dari 0,05 maka </w:t>
      </w:r>
      <w:r w:rsidRPr="002A1391">
        <w:rPr>
          <w:i/>
          <w:sz w:val="22"/>
          <w:szCs w:val="22"/>
        </w:rPr>
        <w:t>H</w:t>
      </w:r>
      <w:r w:rsidRPr="002A1391">
        <w:rPr>
          <w:i/>
          <w:sz w:val="22"/>
          <w:szCs w:val="22"/>
          <w:vertAlign w:val="subscript"/>
        </w:rPr>
        <w:t>o</w:t>
      </w:r>
      <w:r w:rsidRPr="002A1391">
        <w:rPr>
          <w:i/>
          <w:sz w:val="22"/>
          <w:szCs w:val="22"/>
        </w:rPr>
        <w:t xml:space="preserve"> </w:t>
      </w:r>
      <w:r w:rsidRPr="002A1391">
        <w:rPr>
          <w:sz w:val="22"/>
          <w:szCs w:val="22"/>
        </w:rPr>
        <w:t xml:space="preserve"> diterima. Dapat disimpulkan  bahwa secara keseluruhan </w:t>
      </w:r>
      <w:r w:rsidRPr="002A1391">
        <w:rPr>
          <w:rFonts w:eastAsiaTheme="minorEastAsia"/>
          <w:sz w:val="22"/>
          <w:szCs w:val="22"/>
        </w:rPr>
        <w:t>tidak terdapat perbedaan kemampuan komunikasi matematis antara siswa laki-laki dan siswa perempuan di SMP Negeri 14 Banda Aceh.</w:t>
      </w:r>
    </w:p>
    <w:p w:rsidR="00657E69" w:rsidRPr="004830EB" w:rsidRDefault="00657E69" w:rsidP="005D52EB">
      <w:pPr>
        <w:tabs>
          <w:tab w:val="left" w:pos="567"/>
        </w:tabs>
        <w:spacing w:line="360" w:lineRule="auto"/>
        <w:rPr>
          <w:b/>
          <w:sz w:val="14"/>
          <w:szCs w:val="22"/>
          <w:lang w:val="en-US"/>
        </w:rPr>
      </w:pPr>
    </w:p>
    <w:p w:rsidR="005D52EB" w:rsidRPr="002A1391" w:rsidRDefault="00766036" w:rsidP="00766036">
      <w:pPr>
        <w:tabs>
          <w:tab w:val="left" w:pos="567"/>
        </w:tabs>
        <w:spacing w:line="360" w:lineRule="auto"/>
        <w:rPr>
          <w:b/>
          <w:sz w:val="22"/>
          <w:szCs w:val="22"/>
        </w:rPr>
      </w:pPr>
      <w:r>
        <w:rPr>
          <w:b/>
          <w:sz w:val="22"/>
          <w:szCs w:val="22"/>
          <w:lang w:val="en-US"/>
        </w:rPr>
        <w:t xml:space="preserve">3.2 </w:t>
      </w:r>
      <w:r>
        <w:rPr>
          <w:b/>
          <w:sz w:val="22"/>
          <w:szCs w:val="22"/>
          <w:lang w:val="en-US"/>
        </w:rPr>
        <w:tab/>
      </w:r>
      <w:r w:rsidR="005D52EB" w:rsidRPr="002A1391">
        <w:rPr>
          <w:b/>
          <w:sz w:val="22"/>
          <w:szCs w:val="22"/>
        </w:rPr>
        <w:t>Kemampuan Metakognitif</w:t>
      </w:r>
    </w:p>
    <w:p w:rsidR="005D52EB" w:rsidRPr="002A1391" w:rsidRDefault="005D52EB" w:rsidP="004830EB">
      <w:pPr>
        <w:pStyle w:val="ListParagraph"/>
        <w:spacing w:after="0" w:line="360" w:lineRule="auto"/>
        <w:ind w:left="0" w:firstLine="993"/>
        <w:jc w:val="both"/>
        <w:rPr>
          <w:rFonts w:eastAsiaTheme="minorEastAsia"/>
          <w:sz w:val="22"/>
          <w:szCs w:val="22"/>
        </w:rPr>
      </w:pPr>
      <w:r w:rsidRPr="002A1391">
        <w:rPr>
          <w:rFonts w:eastAsiaTheme="minorEastAsia"/>
          <w:sz w:val="22"/>
          <w:szCs w:val="22"/>
        </w:rPr>
        <w:t>Hasil uji Perbedaan rata-rata kemampuan metakognitif siswa laki-laki dan siswa perempuan</w:t>
      </w:r>
      <w:r w:rsidR="00766036">
        <w:rPr>
          <w:rFonts w:eastAsiaTheme="minorEastAsia"/>
          <w:sz w:val="22"/>
          <w:szCs w:val="22"/>
          <w:lang w:val="en-US"/>
        </w:rPr>
        <w:t xml:space="preserve"> </w:t>
      </w:r>
      <w:proofErr w:type="spellStart"/>
      <w:r w:rsidR="00766036">
        <w:rPr>
          <w:rFonts w:eastAsiaTheme="minorEastAsia"/>
          <w:sz w:val="22"/>
          <w:szCs w:val="22"/>
          <w:lang w:val="en-US"/>
        </w:rPr>
        <w:t>berdasarkan</w:t>
      </w:r>
      <w:proofErr w:type="spellEnd"/>
      <w:r w:rsidR="00766036">
        <w:rPr>
          <w:rFonts w:eastAsiaTheme="minorEastAsia"/>
          <w:sz w:val="22"/>
          <w:szCs w:val="22"/>
          <w:lang w:val="en-US"/>
        </w:rPr>
        <w:t xml:space="preserve"> gender</w:t>
      </w:r>
      <w:r w:rsidRPr="002A1391">
        <w:rPr>
          <w:rFonts w:eastAsiaTheme="minorEastAsia"/>
          <w:sz w:val="22"/>
          <w:szCs w:val="22"/>
        </w:rPr>
        <w:t xml:space="preserve"> secara keselur</w:t>
      </w:r>
      <w:r w:rsidR="00766036">
        <w:rPr>
          <w:rFonts w:eastAsiaTheme="minorEastAsia"/>
          <w:sz w:val="22"/>
          <w:szCs w:val="22"/>
        </w:rPr>
        <w:t xml:space="preserve">uhan  dapat dilihat pada tabel </w:t>
      </w:r>
      <w:r w:rsidR="00766036">
        <w:rPr>
          <w:rFonts w:eastAsiaTheme="minorEastAsia"/>
          <w:sz w:val="22"/>
          <w:szCs w:val="22"/>
          <w:lang w:val="en-US"/>
        </w:rPr>
        <w:t>5.</w:t>
      </w:r>
    </w:p>
    <w:p w:rsidR="005D52EB" w:rsidRPr="002A1391" w:rsidRDefault="00766036" w:rsidP="00D00D7A">
      <w:pPr>
        <w:jc w:val="center"/>
        <w:rPr>
          <w:b/>
          <w:sz w:val="22"/>
          <w:szCs w:val="22"/>
        </w:rPr>
      </w:pPr>
      <w:proofErr w:type="spellStart"/>
      <w:proofErr w:type="gramStart"/>
      <w:r>
        <w:rPr>
          <w:b/>
          <w:sz w:val="22"/>
          <w:szCs w:val="22"/>
          <w:lang w:val="en-US"/>
        </w:rPr>
        <w:t>Tabel</w:t>
      </w:r>
      <w:proofErr w:type="spellEnd"/>
      <w:r>
        <w:rPr>
          <w:b/>
          <w:sz w:val="22"/>
          <w:szCs w:val="22"/>
          <w:lang w:val="en-US"/>
        </w:rPr>
        <w:t xml:space="preserve"> 5.</w:t>
      </w:r>
      <w:proofErr w:type="gramEnd"/>
      <w:r>
        <w:rPr>
          <w:b/>
          <w:sz w:val="22"/>
          <w:szCs w:val="22"/>
          <w:lang w:val="en-US"/>
        </w:rPr>
        <w:t xml:space="preserve"> </w:t>
      </w:r>
      <w:r w:rsidR="005D52EB" w:rsidRPr="002A1391">
        <w:rPr>
          <w:b/>
          <w:sz w:val="22"/>
          <w:szCs w:val="22"/>
        </w:rPr>
        <w:t>Uji Perbedaan Rata-Rata</w:t>
      </w:r>
    </w:p>
    <w:p w:rsidR="005D52EB" w:rsidRPr="002A1391" w:rsidRDefault="005D52EB" w:rsidP="00F84024">
      <w:pPr>
        <w:spacing w:line="360" w:lineRule="auto"/>
        <w:jc w:val="center"/>
        <w:rPr>
          <w:b/>
          <w:sz w:val="22"/>
          <w:szCs w:val="22"/>
        </w:rPr>
      </w:pPr>
      <w:r w:rsidRPr="002A1391">
        <w:rPr>
          <w:b/>
          <w:sz w:val="22"/>
          <w:szCs w:val="22"/>
        </w:rPr>
        <w:t xml:space="preserve">Kemampuan Metakognitif </w:t>
      </w:r>
    </w:p>
    <w:tbl>
      <w:tblPr>
        <w:tblW w:w="372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4"/>
        <w:gridCol w:w="1697"/>
      </w:tblGrid>
      <w:tr w:rsidR="005D52EB" w:rsidRPr="002A1391" w:rsidTr="005D52EB">
        <w:trPr>
          <w:cantSplit/>
          <w:tblHeader/>
          <w:jc w:val="cent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52EB" w:rsidRPr="00F84024" w:rsidRDefault="005D52EB" w:rsidP="00F84024">
            <w:pPr>
              <w:autoSpaceDE w:val="0"/>
              <w:autoSpaceDN w:val="0"/>
              <w:adjustRightInd w:val="0"/>
            </w:pPr>
          </w:p>
        </w:tc>
        <w:tc>
          <w:tcPr>
            <w:tcW w:w="1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52EB" w:rsidRPr="00F84024" w:rsidRDefault="005D52EB" w:rsidP="00F84024">
            <w:pPr>
              <w:autoSpaceDE w:val="0"/>
              <w:autoSpaceDN w:val="0"/>
              <w:adjustRightInd w:val="0"/>
              <w:jc w:val="center"/>
              <w:rPr>
                <w:color w:val="000000"/>
              </w:rPr>
            </w:pPr>
            <w:r w:rsidRPr="00F84024">
              <w:rPr>
                <w:color w:val="000000"/>
                <w:sz w:val="22"/>
                <w:szCs w:val="22"/>
              </w:rPr>
              <w:t>mtk</w:t>
            </w:r>
            <w:r w:rsidRPr="00F84024">
              <w:rPr>
                <w:color w:val="000000"/>
                <w:sz w:val="22"/>
                <w:szCs w:val="22"/>
                <w:lang w:val="en-US"/>
              </w:rPr>
              <w:t>g</w:t>
            </w:r>
            <w:r w:rsidRPr="00F84024">
              <w:rPr>
                <w:color w:val="000000"/>
                <w:sz w:val="22"/>
                <w:szCs w:val="22"/>
              </w:rPr>
              <w:t xml:space="preserve"> _gbg</w:t>
            </w:r>
          </w:p>
        </w:tc>
      </w:tr>
      <w:tr w:rsidR="005D52EB" w:rsidRPr="002A1391" w:rsidTr="005D52EB">
        <w:trPr>
          <w:cantSplit/>
          <w:tblHeader/>
          <w:jc w:val="cent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52EB" w:rsidRPr="00F84024" w:rsidRDefault="005D52EB" w:rsidP="00F84024">
            <w:pPr>
              <w:autoSpaceDE w:val="0"/>
              <w:autoSpaceDN w:val="0"/>
              <w:adjustRightInd w:val="0"/>
              <w:rPr>
                <w:color w:val="000000"/>
              </w:rPr>
            </w:pPr>
            <w:r w:rsidRPr="00F84024">
              <w:rPr>
                <w:color w:val="000000"/>
                <w:sz w:val="22"/>
                <w:szCs w:val="22"/>
              </w:rPr>
              <w:t>Mann-Whitney U</w:t>
            </w:r>
          </w:p>
        </w:tc>
        <w:tc>
          <w:tcPr>
            <w:tcW w:w="169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right"/>
              <w:rPr>
                <w:color w:val="000000"/>
              </w:rPr>
            </w:pPr>
            <w:r w:rsidRPr="00F84024">
              <w:rPr>
                <w:color w:val="000000"/>
                <w:sz w:val="22"/>
                <w:szCs w:val="22"/>
              </w:rPr>
              <w:t>424.000</w:t>
            </w:r>
          </w:p>
        </w:tc>
      </w:tr>
      <w:tr w:rsidR="005D52EB" w:rsidRPr="002A1391" w:rsidTr="005D52EB">
        <w:trPr>
          <w:cantSplit/>
          <w:tblHeader/>
          <w:jc w:val="cent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52EB" w:rsidRPr="00F84024" w:rsidRDefault="005D52EB" w:rsidP="00F84024">
            <w:pPr>
              <w:autoSpaceDE w:val="0"/>
              <w:autoSpaceDN w:val="0"/>
              <w:adjustRightInd w:val="0"/>
              <w:rPr>
                <w:color w:val="000000"/>
              </w:rPr>
            </w:pPr>
            <w:r w:rsidRPr="00F84024">
              <w:rPr>
                <w:color w:val="000000"/>
                <w:sz w:val="22"/>
                <w:szCs w:val="22"/>
              </w:rPr>
              <w:t>Asymp. Sig. (2-tailed)</w:t>
            </w:r>
          </w:p>
        </w:tc>
        <w:tc>
          <w:tcPr>
            <w:tcW w:w="169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52EB" w:rsidRPr="00F84024" w:rsidRDefault="005D52EB" w:rsidP="00F84024">
            <w:pPr>
              <w:autoSpaceDE w:val="0"/>
              <w:autoSpaceDN w:val="0"/>
              <w:adjustRightInd w:val="0"/>
              <w:jc w:val="right"/>
              <w:rPr>
                <w:color w:val="000000"/>
              </w:rPr>
            </w:pPr>
            <w:r w:rsidRPr="00F84024">
              <w:rPr>
                <w:color w:val="000000"/>
                <w:sz w:val="22"/>
                <w:szCs w:val="22"/>
              </w:rPr>
              <w:t>.127</w:t>
            </w:r>
          </w:p>
        </w:tc>
      </w:tr>
    </w:tbl>
    <w:p w:rsidR="005D52EB" w:rsidRPr="002A1391" w:rsidRDefault="005D52EB" w:rsidP="005D52EB">
      <w:pPr>
        <w:spacing w:line="360" w:lineRule="auto"/>
        <w:rPr>
          <w:sz w:val="22"/>
          <w:szCs w:val="22"/>
        </w:rPr>
      </w:pPr>
    </w:p>
    <w:p w:rsidR="005D52EB" w:rsidRPr="002A1391" w:rsidRDefault="00F84024" w:rsidP="005D52EB">
      <w:pPr>
        <w:pStyle w:val="ListParagraph"/>
        <w:spacing w:after="0" w:line="360" w:lineRule="auto"/>
        <w:ind w:left="0" w:firstLine="709"/>
        <w:jc w:val="both"/>
        <w:rPr>
          <w:rFonts w:eastAsiaTheme="minorEastAsia"/>
          <w:sz w:val="22"/>
          <w:szCs w:val="22"/>
        </w:rPr>
      </w:pPr>
      <w:r>
        <w:rPr>
          <w:sz w:val="22"/>
          <w:szCs w:val="22"/>
        </w:rPr>
        <w:lastRenderedPageBreak/>
        <w:t xml:space="preserve">Dari </w:t>
      </w:r>
      <w:r>
        <w:rPr>
          <w:sz w:val="22"/>
          <w:szCs w:val="22"/>
          <w:lang w:val="en-US"/>
        </w:rPr>
        <w:t>t</w:t>
      </w:r>
      <w:r w:rsidR="00766036">
        <w:rPr>
          <w:sz w:val="22"/>
          <w:szCs w:val="22"/>
        </w:rPr>
        <w:t>ab</w:t>
      </w:r>
      <w:r w:rsidR="00766036">
        <w:rPr>
          <w:sz w:val="22"/>
          <w:szCs w:val="22"/>
          <w:lang w:val="en-US"/>
        </w:rPr>
        <w:t xml:space="preserve">el 5. </w:t>
      </w:r>
      <w:proofErr w:type="spellStart"/>
      <w:r w:rsidR="00766036">
        <w:rPr>
          <w:sz w:val="22"/>
          <w:szCs w:val="22"/>
          <w:lang w:val="en-US"/>
        </w:rPr>
        <w:t>diperoleh</w:t>
      </w:r>
      <w:proofErr w:type="spellEnd"/>
      <w:r w:rsidR="005D52EB" w:rsidRPr="002A1391">
        <w:rPr>
          <w:sz w:val="22"/>
          <w:szCs w:val="22"/>
        </w:rPr>
        <w:t xml:space="preserve"> diperoleh Asymp. Sig. (2-tailed) = 0,127</w:t>
      </w:r>
      <w:r w:rsidR="005D52EB" w:rsidRPr="002A1391">
        <w:rPr>
          <w:rFonts w:eastAsiaTheme="minorEastAsia"/>
          <w:sz w:val="22"/>
          <w:szCs w:val="22"/>
        </w:rPr>
        <w:t>. Berdasarkan kriteria pengujian “Tolak H</w:t>
      </w:r>
      <w:r w:rsidR="005D52EB" w:rsidRPr="002A1391">
        <w:rPr>
          <w:rFonts w:eastAsiaTheme="minorEastAsia"/>
          <w:sz w:val="22"/>
          <w:szCs w:val="22"/>
          <w:vertAlign w:val="subscript"/>
        </w:rPr>
        <w:t>o</w:t>
      </w:r>
      <w:r w:rsidR="005D52EB" w:rsidRPr="002A1391">
        <w:rPr>
          <w:rFonts w:eastAsiaTheme="minorEastAsia"/>
          <w:sz w:val="22"/>
          <w:szCs w:val="22"/>
        </w:rPr>
        <w:t xml:space="preserve"> jika sig. &lt; 0,05”. Oleh karena itu, 0,</w:t>
      </w:r>
      <w:r w:rsidR="005D52EB" w:rsidRPr="002A1391">
        <w:rPr>
          <w:rFonts w:eastAsiaTheme="minorEastAsia"/>
          <w:sz w:val="22"/>
          <w:szCs w:val="22"/>
          <w:lang w:val="en-US"/>
        </w:rPr>
        <w:t>127</w:t>
      </w:r>
      <w:r w:rsidR="005D52EB" w:rsidRPr="002A1391">
        <w:rPr>
          <w:rFonts w:eastAsiaTheme="minorEastAsia"/>
          <w:sz w:val="22"/>
          <w:szCs w:val="22"/>
        </w:rPr>
        <w:t xml:space="preserve"> &gt; 0,05 maka mengakibatkan terima H</w:t>
      </w:r>
      <w:r w:rsidR="005D52EB" w:rsidRPr="002A1391">
        <w:rPr>
          <w:rFonts w:eastAsiaTheme="minorEastAsia"/>
          <w:sz w:val="22"/>
          <w:szCs w:val="22"/>
          <w:vertAlign w:val="subscript"/>
        </w:rPr>
        <w:t>o</w:t>
      </w:r>
      <w:r w:rsidR="005D52EB" w:rsidRPr="002A1391">
        <w:rPr>
          <w:rFonts w:eastAsiaTheme="minorEastAsia"/>
          <w:sz w:val="22"/>
          <w:szCs w:val="22"/>
        </w:rPr>
        <w:t>. Dapat disimpulkan bahwa tidak terdapat perbedaan rata-rata kemampuan metakognitif antara siswa laki-laki dan siswa perempuan secara keseluruhan.</w:t>
      </w:r>
    </w:p>
    <w:p w:rsidR="005D52EB" w:rsidRPr="004830EB" w:rsidRDefault="005D52EB" w:rsidP="005D52EB">
      <w:pPr>
        <w:pStyle w:val="ListParagraph"/>
        <w:spacing w:after="0" w:line="360" w:lineRule="auto"/>
        <w:ind w:left="0" w:firstLine="709"/>
        <w:jc w:val="both"/>
        <w:rPr>
          <w:rFonts w:eastAsiaTheme="minorEastAsia"/>
          <w:sz w:val="14"/>
          <w:szCs w:val="22"/>
        </w:rPr>
      </w:pPr>
    </w:p>
    <w:p w:rsidR="005D52EB" w:rsidRPr="00766036" w:rsidRDefault="005D52EB" w:rsidP="00766036">
      <w:pPr>
        <w:pStyle w:val="ListParagraph"/>
        <w:numPr>
          <w:ilvl w:val="2"/>
          <w:numId w:val="4"/>
        </w:numPr>
        <w:tabs>
          <w:tab w:val="left" w:pos="567"/>
        </w:tabs>
        <w:spacing w:line="360" w:lineRule="auto"/>
        <w:ind w:left="567" w:hanging="567"/>
        <w:rPr>
          <w:b/>
          <w:sz w:val="22"/>
          <w:szCs w:val="22"/>
        </w:rPr>
      </w:pPr>
      <w:r w:rsidRPr="00766036">
        <w:rPr>
          <w:b/>
          <w:sz w:val="22"/>
          <w:szCs w:val="22"/>
        </w:rPr>
        <w:t>SMP Negeri 1 Banda Aceh</w:t>
      </w:r>
    </w:p>
    <w:p w:rsidR="005D52EB" w:rsidRPr="00C977FA" w:rsidRDefault="005D52EB" w:rsidP="004830EB">
      <w:pPr>
        <w:pStyle w:val="ListParagraph"/>
        <w:spacing w:after="0" w:line="360" w:lineRule="auto"/>
        <w:ind w:left="0" w:firstLine="993"/>
        <w:jc w:val="both"/>
        <w:rPr>
          <w:rFonts w:eastAsiaTheme="minorEastAsia"/>
          <w:sz w:val="22"/>
          <w:szCs w:val="22"/>
          <w:lang w:val="en-US"/>
        </w:rPr>
      </w:pPr>
      <w:r w:rsidRPr="002A1391">
        <w:rPr>
          <w:rFonts w:eastAsiaTheme="minorEastAsia"/>
          <w:sz w:val="22"/>
          <w:szCs w:val="22"/>
        </w:rPr>
        <w:t>Hasil uji Perbedaan rata-rata kemampuan metakognitif siswa laki-laki dan siswa perempuan secara keselur</w:t>
      </w:r>
      <w:r w:rsidR="00C977FA">
        <w:rPr>
          <w:rFonts w:eastAsiaTheme="minorEastAsia"/>
          <w:sz w:val="22"/>
          <w:szCs w:val="22"/>
        </w:rPr>
        <w:t xml:space="preserve">uhan  dapat dilihat pada tabel </w:t>
      </w:r>
      <w:r w:rsidR="00C977FA">
        <w:rPr>
          <w:rFonts w:eastAsiaTheme="minorEastAsia"/>
          <w:sz w:val="22"/>
          <w:szCs w:val="22"/>
          <w:lang w:val="en-US"/>
        </w:rPr>
        <w:t>6.</w:t>
      </w:r>
    </w:p>
    <w:p w:rsidR="005D52EB" w:rsidRPr="002A1391" w:rsidRDefault="00C977FA" w:rsidP="00D00D7A">
      <w:pPr>
        <w:jc w:val="center"/>
        <w:rPr>
          <w:rFonts w:eastAsiaTheme="minorEastAsia"/>
          <w:b/>
          <w:sz w:val="22"/>
          <w:szCs w:val="22"/>
        </w:rPr>
      </w:pPr>
      <w:proofErr w:type="spellStart"/>
      <w:r>
        <w:rPr>
          <w:rFonts w:eastAsiaTheme="minorEastAsia"/>
          <w:b/>
          <w:sz w:val="22"/>
          <w:szCs w:val="22"/>
          <w:lang w:val="en-US"/>
        </w:rPr>
        <w:t>Tabel</w:t>
      </w:r>
      <w:proofErr w:type="spellEnd"/>
      <w:r>
        <w:rPr>
          <w:rFonts w:eastAsiaTheme="minorEastAsia"/>
          <w:b/>
          <w:sz w:val="22"/>
          <w:szCs w:val="22"/>
          <w:lang w:val="en-US"/>
        </w:rPr>
        <w:t xml:space="preserve"> 6</w:t>
      </w:r>
      <w:r w:rsidR="003170BC">
        <w:rPr>
          <w:rFonts w:eastAsiaTheme="minorEastAsia"/>
          <w:b/>
          <w:sz w:val="22"/>
          <w:szCs w:val="22"/>
          <w:lang w:val="en-US"/>
        </w:rPr>
        <w:t>.</w:t>
      </w:r>
      <w:r>
        <w:rPr>
          <w:rFonts w:eastAsiaTheme="minorEastAsia"/>
          <w:b/>
          <w:sz w:val="22"/>
          <w:szCs w:val="22"/>
          <w:lang w:val="en-US"/>
        </w:rPr>
        <w:t xml:space="preserve"> </w:t>
      </w:r>
      <w:r w:rsidR="005D52EB" w:rsidRPr="002A1391">
        <w:rPr>
          <w:rFonts w:eastAsiaTheme="minorEastAsia"/>
          <w:b/>
          <w:sz w:val="22"/>
          <w:szCs w:val="22"/>
        </w:rPr>
        <w:t xml:space="preserve">Uji Perbedaan Rata-rata Kemampuan Metakognitif </w:t>
      </w:r>
    </w:p>
    <w:p w:rsidR="005D52EB" w:rsidRPr="002A1391" w:rsidRDefault="005D52EB" w:rsidP="00D20C9E">
      <w:pPr>
        <w:spacing w:line="360" w:lineRule="auto"/>
        <w:jc w:val="center"/>
        <w:rPr>
          <w:rFonts w:eastAsiaTheme="minorEastAsia"/>
          <w:b/>
          <w:sz w:val="22"/>
          <w:szCs w:val="22"/>
        </w:rPr>
      </w:pPr>
      <w:r w:rsidRPr="002A1391">
        <w:rPr>
          <w:rFonts w:eastAsiaTheme="minorEastAsia"/>
          <w:b/>
          <w:sz w:val="22"/>
          <w:szCs w:val="22"/>
        </w:rPr>
        <w:t>SMP Negeri 1 Banda Aceh</w:t>
      </w:r>
    </w:p>
    <w:tbl>
      <w:tblPr>
        <w:tblW w:w="849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2102"/>
        <w:gridCol w:w="1506"/>
        <w:gridCol w:w="710"/>
        <w:gridCol w:w="567"/>
        <w:gridCol w:w="1035"/>
        <w:gridCol w:w="1133"/>
        <w:gridCol w:w="1438"/>
      </w:tblGrid>
      <w:tr w:rsidR="005D52EB" w:rsidRPr="002A1391" w:rsidTr="005D52EB">
        <w:trPr>
          <w:cantSplit/>
          <w:trHeight w:val="640"/>
          <w:tblHeader/>
          <w:jc w:val="center"/>
        </w:trPr>
        <w:tc>
          <w:tcPr>
            <w:tcW w:w="3608" w:type="dxa"/>
            <w:gridSpan w:val="2"/>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b/>
              </w:rPr>
            </w:pPr>
            <w:r w:rsidRPr="002A1391">
              <w:rPr>
                <w:b/>
                <w:sz w:val="22"/>
                <w:szCs w:val="22"/>
              </w:rPr>
              <w:t>Sampel</w:t>
            </w:r>
          </w:p>
        </w:tc>
        <w:tc>
          <w:tcPr>
            <w:tcW w:w="710" w:type="dxa"/>
            <w:shd w:val="clear" w:color="auto" w:fill="FFFFFF"/>
            <w:tcMar>
              <w:top w:w="30" w:type="dxa"/>
              <w:left w:w="30" w:type="dxa"/>
              <w:bottom w:w="30" w:type="dxa"/>
              <w:right w:w="30" w:type="dxa"/>
            </w:tcMar>
            <w:vAlign w:val="center"/>
          </w:tcPr>
          <w:p w:rsidR="005D52EB" w:rsidRPr="002A1391" w:rsidRDefault="004830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T</w:t>
            </w:r>
          </w:p>
        </w:tc>
        <w:tc>
          <w:tcPr>
            <w:tcW w:w="567"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lang w:val="en-US"/>
              </w:rPr>
              <w:t>d</w:t>
            </w:r>
            <w:r w:rsidRPr="002A1391">
              <w:rPr>
                <w:rFonts w:ascii="Arial" w:hAnsi="Arial" w:cs="Arial"/>
                <w:b/>
                <w:color w:val="000000"/>
                <w:sz w:val="22"/>
                <w:szCs w:val="22"/>
              </w:rPr>
              <w:t>f</w:t>
            </w:r>
          </w:p>
        </w:tc>
        <w:tc>
          <w:tcPr>
            <w:tcW w:w="1035"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Sig. (2-tailed)</w:t>
            </w:r>
          </w:p>
        </w:tc>
        <w:tc>
          <w:tcPr>
            <w:tcW w:w="1133"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Kesimpulan</w:t>
            </w:r>
          </w:p>
        </w:tc>
        <w:tc>
          <w:tcPr>
            <w:tcW w:w="1438" w:type="dxa"/>
            <w:shd w:val="clear" w:color="auto" w:fill="FFFFFF"/>
            <w:tcMar>
              <w:top w:w="30" w:type="dxa"/>
              <w:left w:w="30" w:type="dxa"/>
              <w:bottom w:w="30" w:type="dxa"/>
              <w:right w:w="30" w:type="dxa"/>
            </w:tcMar>
            <w:vAlign w:val="center"/>
          </w:tcPr>
          <w:p w:rsidR="005D52EB" w:rsidRPr="002A1391" w:rsidRDefault="005D52EB" w:rsidP="005D52EB">
            <w:pPr>
              <w:autoSpaceDE w:val="0"/>
              <w:autoSpaceDN w:val="0"/>
              <w:adjustRightInd w:val="0"/>
              <w:spacing w:line="360" w:lineRule="auto"/>
              <w:jc w:val="center"/>
              <w:rPr>
                <w:rFonts w:ascii="Arial" w:hAnsi="Arial" w:cs="Arial"/>
                <w:b/>
                <w:color w:val="000000"/>
              </w:rPr>
            </w:pPr>
            <w:r w:rsidRPr="002A1391">
              <w:rPr>
                <w:rFonts w:ascii="Arial" w:hAnsi="Arial" w:cs="Arial"/>
                <w:b/>
                <w:color w:val="000000"/>
                <w:sz w:val="22"/>
                <w:szCs w:val="22"/>
              </w:rPr>
              <w:t>Keterangan</w:t>
            </w:r>
          </w:p>
        </w:tc>
      </w:tr>
      <w:tr w:rsidR="005D52EB" w:rsidRPr="002A1391" w:rsidTr="005D52EB">
        <w:trPr>
          <w:cantSplit/>
          <w:tblHeader/>
          <w:jc w:val="center"/>
        </w:trPr>
        <w:tc>
          <w:tcPr>
            <w:tcW w:w="2102" w:type="dxa"/>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lang w:val="en-US"/>
              </w:rPr>
            </w:pPr>
            <w:r w:rsidRPr="000812EE">
              <w:rPr>
                <w:color w:val="000000"/>
                <w:sz w:val="22"/>
                <w:szCs w:val="22"/>
              </w:rPr>
              <w:t>smp</w:t>
            </w:r>
            <w:r w:rsidRPr="000812EE">
              <w:rPr>
                <w:color w:val="000000"/>
                <w:sz w:val="22"/>
                <w:szCs w:val="22"/>
                <w:lang w:val="en-US"/>
              </w:rPr>
              <w:t>_mtkg_1</w:t>
            </w:r>
          </w:p>
        </w:tc>
        <w:tc>
          <w:tcPr>
            <w:tcW w:w="1506" w:type="dxa"/>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rPr>
            </w:pPr>
            <w:r w:rsidRPr="000812EE">
              <w:rPr>
                <w:color w:val="000000"/>
                <w:sz w:val="22"/>
                <w:szCs w:val="22"/>
              </w:rPr>
              <w:t>Equal variances assumed</w:t>
            </w:r>
          </w:p>
        </w:tc>
        <w:tc>
          <w:tcPr>
            <w:tcW w:w="710"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-.266</w:t>
            </w:r>
          </w:p>
        </w:tc>
        <w:tc>
          <w:tcPr>
            <w:tcW w:w="567"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21</w:t>
            </w:r>
          </w:p>
        </w:tc>
        <w:tc>
          <w:tcPr>
            <w:tcW w:w="1035"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.793</w:t>
            </w:r>
          </w:p>
        </w:tc>
        <w:tc>
          <w:tcPr>
            <w:tcW w:w="1133"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i/>
                <w:color w:val="000000"/>
              </w:rPr>
            </w:pPr>
            <w:r w:rsidRPr="000812EE">
              <w:rPr>
                <w:i/>
                <w:color w:val="000000"/>
                <w:sz w:val="22"/>
                <w:szCs w:val="22"/>
              </w:rPr>
              <w:t>H</w:t>
            </w:r>
            <w:r w:rsidRPr="000812EE">
              <w:rPr>
                <w:i/>
                <w:color w:val="000000"/>
                <w:sz w:val="22"/>
                <w:szCs w:val="22"/>
                <w:vertAlign w:val="subscript"/>
              </w:rPr>
              <w:t>o</w:t>
            </w:r>
            <w:r w:rsidRPr="000812EE">
              <w:rPr>
                <w:i/>
                <w:color w:val="000000"/>
                <w:sz w:val="22"/>
                <w:szCs w:val="22"/>
              </w:rPr>
              <w:t xml:space="preserve"> </w:t>
            </w:r>
            <w:r w:rsidRPr="000812EE">
              <w:rPr>
                <w:color w:val="000000"/>
                <w:sz w:val="22"/>
                <w:szCs w:val="22"/>
              </w:rPr>
              <w:t>diterima</w:t>
            </w:r>
          </w:p>
        </w:tc>
        <w:tc>
          <w:tcPr>
            <w:tcW w:w="1438"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Tidak terdapat perbedaan</w:t>
            </w:r>
          </w:p>
        </w:tc>
      </w:tr>
    </w:tbl>
    <w:p w:rsidR="005D52EB" w:rsidRPr="002A1391" w:rsidRDefault="002A1391" w:rsidP="00F84024">
      <w:pPr>
        <w:pStyle w:val="ListParagraph"/>
        <w:spacing w:before="120" w:after="0" w:line="360" w:lineRule="auto"/>
        <w:ind w:left="0" w:firstLine="851"/>
        <w:jc w:val="both"/>
        <w:rPr>
          <w:b/>
          <w:sz w:val="22"/>
          <w:szCs w:val="22"/>
        </w:rPr>
      </w:pPr>
      <w:r>
        <w:rPr>
          <w:sz w:val="22"/>
          <w:szCs w:val="22"/>
        </w:rPr>
        <w:t xml:space="preserve">Dari </w:t>
      </w:r>
      <w:proofErr w:type="spellStart"/>
      <w:r>
        <w:rPr>
          <w:sz w:val="22"/>
          <w:szCs w:val="22"/>
          <w:lang w:val="en-US"/>
        </w:rPr>
        <w:t>tabel</w:t>
      </w:r>
      <w:proofErr w:type="spellEnd"/>
      <w:r w:rsidR="005D52EB" w:rsidRPr="002A1391">
        <w:rPr>
          <w:sz w:val="22"/>
          <w:szCs w:val="22"/>
        </w:rPr>
        <w:t xml:space="preserve"> </w:t>
      </w:r>
      <w:r w:rsidR="006D06D7">
        <w:rPr>
          <w:sz w:val="22"/>
          <w:szCs w:val="22"/>
          <w:lang w:val="en-US"/>
        </w:rPr>
        <w:t xml:space="preserve">6 </w:t>
      </w:r>
      <w:proofErr w:type="spellStart"/>
      <w:r w:rsidR="006D06D7">
        <w:rPr>
          <w:sz w:val="22"/>
          <w:szCs w:val="22"/>
          <w:lang w:val="en-US"/>
        </w:rPr>
        <w:t>diperoleh</w:t>
      </w:r>
      <w:proofErr w:type="spellEnd"/>
      <w:r w:rsidR="005D52EB" w:rsidRPr="002A1391">
        <w:rPr>
          <w:sz w:val="22"/>
          <w:szCs w:val="22"/>
        </w:rPr>
        <w:t xml:space="preserve"> bahwa dengan mengambil taraf  signifikansi (α =0,05) dan diperoleh nilai sig = 0,793 &gt; 0,05, maka menurut kriteria pengujian nilai signifikansi lebih besar dari 0,05 maka </w:t>
      </w:r>
      <w:r w:rsidR="005D52EB" w:rsidRPr="002A1391">
        <w:rPr>
          <w:i/>
          <w:sz w:val="22"/>
          <w:szCs w:val="22"/>
        </w:rPr>
        <w:t>H</w:t>
      </w:r>
      <w:r w:rsidR="005D52EB" w:rsidRPr="002A1391">
        <w:rPr>
          <w:i/>
          <w:sz w:val="22"/>
          <w:szCs w:val="22"/>
          <w:vertAlign w:val="subscript"/>
        </w:rPr>
        <w:t>o</w:t>
      </w:r>
      <w:r w:rsidR="005D52EB" w:rsidRPr="002A1391">
        <w:rPr>
          <w:i/>
          <w:sz w:val="22"/>
          <w:szCs w:val="22"/>
        </w:rPr>
        <w:t xml:space="preserve"> </w:t>
      </w:r>
      <w:r w:rsidR="005D52EB" w:rsidRPr="002A1391">
        <w:rPr>
          <w:sz w:val="22"/>
          <w:szCs w:val="22"/>
        </w:rPr>
        <w:t xml:space="preserve"> diterima. Dapat disimpulkan  bahwa secara keseluruhan bahwa </w:t>
      </w:r>
      <w:r w:rsidR="005D52EB" w:rsidRPr="002A1391">
        <w:rPr>
          <w:rFonts w:eastAsiaTheme="minorEastAsia"/>
          <w:sz w:val="22"/>
          <w:szCs w:val="22"/>
        </w:rPr>
        <w:t>tidak terdapat perbedaan rata-rata kemampuan metakognitif antara siswa laki-laki dan siswa perempuan di SMP Negeri 1 Banda Aceh.</w:t>
      </w:r>
    </w:p>
    <w:p w:rsidR="005D52EB" w:rsidRPr="002A1391" w:rsidRDefault="005D52EB" w:rsidP="005D52EB">
      <w:pPr>
        <w:spacing w:line="360" w:lineRule="auto"/>
        <w:rPr>
          <w:b/>
          <w:sz w:val="22"/>
          <w:szCs w:val="22"/>
        </w:rPr>
      </w:pPr>
    </w:p>
    <w:p w:rsidR="005D52EB" w:rsidRPr="00C27CE3" w:rsidRDefault="005D52EB" w:rsidP="00C27CE3">
      <w:pPr>
        <w:pStyle w:val="ListParagraph"/>
        <w:numPr>
          <w:ilvl w:val="2"/>
          <w:numId w:val="4"/>
        </w:numPr>
        <w:tabs>
          <w:tab w:val="left" w:pos="567"/>
        </w:tabs>
        <w:spacing w:line="360" w:lineRule="auto"/>
        <w:ind w:left="567" w:hanging="567"/>
        <w:rPr>
          <w:b/>
          <w:sz w:val="22"/>
          <w:szCs w:val="22"/>
        </w:rPr>
      </w:pPr>
      <w:r w:rsidRPr="00C27CE3">
        <w:rPr>
          <w:b/>
          <w:sz w:val="22"/>
          <w:szCs w:val="22"/>
        </w:rPr>
        <w:t>SMP Negeri 9 Banda Aceh</w:t>
      </w:r>
    </w:p>
    <w:p w:rsidR="005D52EB" w:rsidRPr="00C27CE3" w:rsidRDefault="005D52EB" w:rsidP="00F01C0A">
      <w:pPr>
        <w:pStyle w:val="ListParagraph"/>
        <w:spacing w:after="120" w:line="360" w:lineRule="auto"/>
        <w:ind w:left="0" w:firstLine="993"/>
        <w:jc w:val="both"/>
        <w:rPr>
          <w:rFonts w:eastAsiaTheme="minorEastAsia"/>
          <w:sz w:val="22"/>
          <w:szCs w:val="22"/>
          <w:lang w:val="en-US"/>
        </w:rPr>
      </w:pPr>
      <w:r w:rsidRPr="002A1391">
        <w:rPr>
          <w:rFonts w:eastAsiaTheme="minorEastAsia"/>
          <w:sz w:val="22"/>
          <w:szCs w:val="22"/>
        </w:rPr>
        <w:t>Hasil uji perbedaan rata-rata kemampuan metakognitif siswa laki-laki dan siswa perempuan secara keseluruhan  dapat d</w:t>
      </w:r>
      <w:r w:rsidR="00C27CE3">
        <w:rPr>
          <w:rFonts w:eastAsiaTheme="minorEastAsia"/>
          <w:sz w:val="22"/>
          <w:szCs w:val="22"/>
        </w:rPr>
        <w:t xml:space="preserve">ilihat pada tabel </w:t>
      </w:r>
      <w:r w:rsidR="00C27CE3">
        <w:rPr>
          <w:rFonts w:eastAsiaTheme="minorEastAsia"/>
          <w:sz w:val="22"/>
          <w:szCs w:val="22"/>
          <w:lang w:val="en-US"/>
        </w:rPr>
        <w:t>7.</w:t>
      </w:r>
    </w:p>
    <w:p w:rsidR="005D52EB" w:rsidRPr="002A1391" w:rsidRDefault="00C27CE3" w:rsidP="00D70931">
      <w:pPr>
        <w:spacing w:line="360" w:lineRule="auto"/>
        <w:jc w:val="center"/>
        <w:rPr>
          <w:rFonts w:eastAsiaTheme="minorEastAsia"/>
          <w:b/>
          <w:sz w:val="22"/>
          <w:szCs w:val="22"/>
        </w:rPr>
      </w:pPr>
      <w:proofErr w:type="spellStart"/>
      <w:proofErr w:type="gramStart"/>
      <w:r>
        <w:rPr>
          <w:rFonts w:eastAsiaTheme="minorEastAsia"/>
          <w:b/>
          <w:sz w:val="22"/>
          <w:szCs w:val="22"/>
          <w:lang w:val="en-US"/>
        </w:rPr>
        <w:t>Tabel</w:t>
      </w:r>
      <w:proofErr w:type="spellEnd"/>
      <w:r>
        <w:rPr>
          <w:rFonts w:eastAsiaTheme="minorEastAsia"/>
          <w:b/>
          <w:sz w:val="22"/>
          <w:szCs w:val="22"/>
          <w:lang w:val="en-US"/>
        </w:rPr>
        <w:t xml:space="preserve"> 7.</w:t>
      </w:r>
      <w:proofErr w:type="gramEnd"/>
      <w:r>
        <w:rPr>
          <w:rFonts w:eastAsiaTheme="minorEastAsia"/>
          <w:b/>
          <w:sz w:val="22"/>
          <w:szCs w:val="22"/>
          <w:lang w:val="en-US"/>
        </w:rPr>
        <w:t xml:space="preserve"> </w:t>
      </w:r>
      <w:r w:rsidR="005D52EB" w:rsidRPr="002A1391">
        <w:rPr>
          <w:rFonts w:eastAsiaTheme="minorEastAsia"/>
          <w:b/>
          <w:sz w:val="22"/>
          <w:szCs w:val="22"/>
        </w:rPr>
        <w:t>Uji Perbedaan Rata-rata Kemampuan Metakognitif SMP N 9</w:t>
      </w:r>
    </w:p>
    <w:tbl>
      <w:tblPr>
        <w:tblW w:w="8631" w:type="dxa"/>
        <w:jc w:val="center"/>
        <w:tblInd w:w="7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086"/>
        <w:gridCol w:w="1749"/>
        <w:gridCol w:w="602"/>
        <w:gridCol w:w="992"/>
        <w:gridCol w:w="1367"/>
        <w:gridCol w:w="1276"/>
        <w:gridCol w:w="1559"/>
      </w:tblGrid>
      <w:tr w:rsidR="005D52EB" w:rsidRPr="002A1391" w:rsidTr="00C42893">
        <w:trPr>
          <w:cantSplit/>
          <w:trHeight w:val="512"/>
          <w:tblHeader/>
          <w:jc w:val="center"/>
        </w:trPr>
        <w:tc>
          <w:tcPr>
            <w:tcW w:w="2835" w:type="dxa"/>
            <w:gridSpan w:val="2"/>
            <w:tcBorders>
              <w:bottom w:val="single" w:sz="18" w:space="0" w:color="000000"/>
            </w:tcBorders>
            <w:shd w:val="clear" w:color="auto" w:fill="FFFFFF"/>
            <w:tcMar>
              <w:top w:w="30" w:type="dxa"/>
              <w:left w:w="30" w:type="dxa"/>
              <w:bottom w:w="30" w:type="dxa"/>
              <w:right w:w="30" w:type="dxa"/>
            </w:tcMar>
            <w:vAlign w:val="center"/>
          </w:tcPr>
          <w:p w:rsidR="005D52EB" w:rsidRPr="004830EB" w:rsidRDefault="005D52EB" w:rsidP="005D52EB">
            <w:pPr>
              <w:autoSpaceDE w:val="0"/>
              <w:autoSpaceDN w:val="0"/>
              <w:adjustRightInd w:val="0"/>
              <w:spacing w:line="360" w:lineRule="auto"/>
              <w:jc w:val="center"/>
              <w:rPr>
                <w:b/>
              </w:rPr>
            </w:pPr>
            <w:r w:rsidRPr="004830EB">
              <w:rPr>
                <w:b/>
                <w:sz w:val="22"/>
                <w:szCs w:val="22"/>
              </w:rPr>
              <w:t>Sampel</w:t>
            </w:r>
          </w:p>
        </w:tc>
        <w:tc>
          <w:tcPr>
            <w:tcW w:w="602" w:type="dxa"/>
            <w:shd w:val="clear" w:color="auto" w:fill="FFFFFF"/>
            <w:tcMar>
              <w:top w:w="30" w:type="dxa"/>
              <w:left w:w="30" w:type="dxa"/>
              <w:bottom w:w="30" w:type="dxa"/>
              <w:right w:w="30" w:type="dxa"/>
            </w:tcMar>
            <w:vAlign w:val="center"/>
          </w:tcPr>
          <w:p w:rsidR="005D52EB" w:rsidRPr="004830EB" w:rsidRDefault="005D52EB" w:rsidP="005D52EB">
            <w:pPr>
              <w:autoSpaceDE w:val="0"/>
              <w:autoSpaceDN w:val="0"/>
              <w:adjustRightInd w:val="0"/>
              <w:spacing w:line="360" w:lineRule="auto"/>
              <w:jc w:val="center"/>
              <w:rPr>
                <w:b/>
                <w:color w:val="000000"/>
              </w:rPr>
            </w:pPr>
            <w:r w:rsidRPr="004830EB">
              <w:rPr>
                <w:b/>
                <w:color w:val="000000"/>
                <w:sz w:val="22"/>
                <w:szCs w:val="22"/>
              </w:rPr>
              <w:t>T</w:t>
            </w:r>
          </w:p>
        </w:tc>
        <w:tc>
          <w:tcPr>
            <w:tcW w:w="992" w:type="dxa"/>
            <w:shd w:val="clear" w:color="auto" w:fill="FFFFFF"/>
            <w:tcMar>
              <w:top w:w="30" w:type="dxa"/>
              <w:left w:w="30" w:type="dxa"/>
              <w:bottom w:w="30" w:type="dxa"/>
              <w:right w:w="30" w:type="dxa"/>
            </w:tcMar>
            <w:vAlign w:val="center"/>
          </w:tcPr>
          <w:p w:rsidR="005D52EB" w:rsidRPr="004830EB" w:rsidRDefault="00F01C0A" w:rsidP="005D52EB">
            <w:pPr>
              <w:autoSpaceDE w:val="0"/>
              <w:autoSpaceDN w:val="0"/>
              <w:adjustRightInd w:val="0"/>
              <w:spacing w:line="360" w:lineRule="auto"/>
              <w:jc w:val="center"/>
              <w:rPr>
                <w:b/>
                <w:color w:val="000000"/>
              </w:rPr>
            </w:pPr>
            <w:r w:rsidRPr="004830EB">
              <w:rPr>
                <w:b/>
                <w:color w:val="000000"/>
                <w:sz w:val="22"/>
                <w:szCs w:val="22"/>
                <w:lang w:val="en-US"/>
              </w:rPr>
              <w:t>D</w:t>
            </w:r>
            <w:r w:rsidR="005D52EB" w:rsidRPr="004830EB">
              <w:rPr>
                <w:b/>
                <w:color w:val="000000"/>
                <w:sz w:val="22"/>
                <w:szCs w:val="22"/>
              </w:rPr>
              <w:t>f</w:t>
            </w:r>
          </w:p>
        </w:tc>
        <w:tc>
          <w:tcPr>
            <w:tcW w:w="1367" w:type="dxa"/>
            <w:shd w:val="clear" w:color="auto" w:fill="FFFFFF"/>
            <w:tcMar>
              <w:top w:w="30" w:type="dxa"/>
              <w:left w:w="30" w:type="dxa"/>
              <w:bottom w:w="30" w:type="dxa"/>
              <w:right w:w="30" w:type="dxa"/>
            </w:tcMar>
            <w:vAlign w:val="center"/>
          </w:tcPr>
          <w:p w:rsidR="005D52EB" w:rsidRPr="004830EB" w:rsidRDefault="005D52EB" w:rsidP="005D52EB">
            <w:pPr>
              <w:autoSpaceDE w:val="0"/>
              <w:autoSpaceDN w:val="0"/>
              <w:adjustRightInd w:val="0"/>
              <w:spacing w:line="360" w:lineRule="auto"/>
              <w:jc w:val="center"/>
              <w:rPr>
                <w:b/>
                <w:color w:val="000000"/>
              </w:rPr>
            </w:pPr>
            <w:r w:rsidRPr="004830EB">
              <w:rPr>
                <w:b/>
                <w:color w:val="000000"/>
                <w:sz w:val="22"/>
                <w:szCs w:val="22"/>
              </w:rPr>
              <w:t>Sig. (2-tailed)</w:t>
            </w:r>
          </w:p>
        </w:tc>
        <w:tc>
          <w:tcPr>
            <w:tcW w:w="1276" w:type="dxa"/>
            <w:shd w:val="clear" w:color="auto" w:fill="FFFFFF"/>
            <w:tcMar>
              <w:top w:w="30" w:type="dxa"/>
              <w:left w:w="30" w:type="dxa"/>
              <w:bottom w:w="30" w:type="dxa"/>
              <w:right w:w="30" w:type="dxa"/>
            </w:tcMar>
            <w:vAlign w:val="center"/>
          </w:tcPr>
          <w:p w:rsidR="005D52EB" w:rsidRPr="004830EB" w:rsidRDefault="005D52EB" w:rsidP="005D52EB">
            <w:pPr>
              <w:autoSpaceDE w:val="0"/>
              <w:autoSpaceDN w:val="0"/>
              <w:adjustRightInd w:val="0"/>
              <w:spacing w:line="360" w:lineRule="auto"/>
              <w:jc w:val="center"/>
              <w:rPr>
                <w:b/>
                <w:color w:val="000000"/>
              </w:rPr>
            </w:pPr>
            <w:r w:rsidRPr="004830EB">
              <w:rPr>
                <w:b/>
                <w:color w:val="000000"/>
                <w:sz w:val="22"/>
                <w:szCs w:val="22"/>
              </w:rPr>
              <w:t>Kesimpulan</w:t>
            </w:r>
          </w:p>
        </w:tc>
        <w:tc>
          <w:tcPr>
            <w:tcW w:w="1559" w:type="dxa"/>
            <w:shd w:val="clear" w:color="auto" w:fill="FFFFFF"/>
            <w:tcMar>
              <w:top w:w="30" w:type="dxa"/>
              <w:left w:w="30" w:type="dxa"/>
              <w:bottom w:w="30" w:type="dxa"/>
              <w:right w:w="30" w:type="dxa"/>
            </w:tcMar>
            <w:vAlign w:val="center"/>
          </w:tcPr>
          <w:p w:rsidR="005D52EB" w:rsidRPr="004830EB" w:rsidRDefault="005D52EB" w:rsidP="005D52EB">
            <w:pPr>
              <w:autoSpaceDE w:val="0"/>
              <w:autoSpaceDN w:val="0"/>
              <w:adjustRightInd w:val="0"/>
              <w:spacing w:line="360" w:lineRule="auto"/>
              <w:jc w:val="center"/>
              <w:rPr>
                <w:b/>
                <w:color w:val="000000"/>
              </w:rPr>
            </w:pPr>
            <w:r w:rsidRPr="004830EB">
              <w:rPr>
                <w:b/>
                <w:color w:val="000000"/>
                <w:sz w:val="22"/>
                <w:szCs w:val="22"/>
              </w:rPr>
              <w:t>Keterangan</w:t>
            </w:r>
          </w:p>
        </w:tc>
      </w:tr>
      <w:tr w:rsidR="005D52EB" w:rsidRPr="000812EE" w:rsidTr="00C42893">
        <w:trPr>
          <w:cantSplit/>
          <w:tblHeader/>
          <w:jc w:val="center"/>
        </w:trPr>
        <w:tc>
          <w:tcPr>
            <w:tcW w:w="1086" w:type="dxa"/>
            <w:tcBorders>
              <w:right w:val="nil"/>
            </w:tcBorders>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rPr>
            </w:pPr>
            <w:r w:rsidRPr="000812EE">
              <w:rPr>
                <w:color w:val="000000"/>
                <w:sz w:val="22"/>
                <w:szCs w:val="22"/>
              </w:rPr>
              <w:t>smp</w:t>
            </w:r>
            <w:r w:rsidRPr="000812EE">
              <w:rPr>
                <w:color w:val="000000"/>
                <w:sz w:val="22"/>
                <w:szCs w:val="22"/>
                <w:lang w:val="en-US"/>
              </w:rPr>
              <w:t>_</w:t>
            </w:r>
            <w:proofErr w:type="spellStart"/>
            <w:r w:rsidRPr="000812EE">
              <w:rPr>
                <w:color w:val="000000"/>
                <w:sz w:val="22"/>
                <w:szCs w:val="22"/>
                <w:lang w:val="en-US"/>
              </w:rPr>
              <w:t>mtkg</w:t>
            </w:r>
            <w:proofErr w:type="spellEnd"/>
            <w:r w:rsidRPr="000812EE">
              <w:rPr>
                <w:color w:val="000000"/>
                <w:sz w:val="22"/>
                <w:szCs w:val="22"/>
                <w:lang w:val="en-US"/>
              </w:rPr>
              <w:t>_</w:t>
            </w:r>
            <w:r w:rsidRPr="000812EE">
              <w:rPr>
                <w:color w:val="000000"/>
                <w:sz w:val="22"/>
                <w:szCs w:val="22"/>
              </w:rPr>
              <w:t>9</w:t>
            </w:r>
          </w:p>
        </w:tc>
        <w:tc>
          <w:tcPr>
            <w:tcW w:w="1749" w:type="dxa"/>
            <w:tcBorders>
              <w:left w:val="nil"/>
            </w:tcBorders>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rPr>
            </w:pPr>
            <w:r w:rsidRPr="000812EE">
              <w:rPr>
                <w:color w:val="000000"/>
                <w:sz w:val="22"/>
                <w:szCs w:val="22"/>
              </w:rPr>
              <w:t>Equal variances assumed</w:t>
            </w:r>
          </w:p>
        </w:tc>
        <w:tc>
          <w:tcPr>
            <w:tcW w:w="602"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-.927</w:t>
            </w:r>
          </w:p>
        </w:tc>
        <w:tc>
          <w:tcPr>
            <w:tcW w:w="992"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18</w:t>
            </w:r>
          </w:p>
        </w:tc>
        <w:tc>
          <w:tcPr>
            <w:tcW w:w="1367"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.366</w:t>
            </w:r>
          </w:p>
        </w:tc>
        <w:tc>
          <w:tcPr>
            <w:tcW w:w="1276"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i/>
                <w:color w:val="000000"/>
                <w:sz w:val="22"/>
                <w:szCs w:val="22"/>
              </w:rPr>
              <w:t>H</w:t>
            </w:r>
            <w:r w:rsidRPr="000812EE">
              <w:rPr>
                <w:i/>
                <w:color w:val="000000"/>
                <w:sz w:val="22"/>
                <w:szCs w:val="22"/>
                <w:vertAlign w:val="subscript"/>
              </w:rPr>
              <w:t>o</w:t>
            </w:r>
            <w:r w:rsidRPr="000812EE">
              <w:rPr>
                <w:color w:val="000000"/>
                <w:sz w:val="22"/>
                <w:szCs w:val="22"/>
              </w:rPr>
              <w:t xml:space="preserve"> diterima</w:t>
            </w:r>
          </w:p>
        </w:tc>
        <w:tc>
          <w:tcPr>
            <w:tcW w:w="1559"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Tidak Terdapat Perbedaan</w:t>
            </w:r>
          </w:p>
        </w:tc>
      </w:tr>
    </w:tbl>
    <w:p w:rsidR="005D52EB" w:rsidRDefault="0079305B" w:rsidP="00F01C0A">
      <w:pPr>
        <w:pStyle w:val="ListParagraph"/>
        <w:spacing w:before="240" w:after="0" w:line="360" w:lineRule="auto"/>
        <w:ind w:left="0" w:firstLine="851"/>
        <w:jc w:val="both"/>
        <w:rPr>
          <w:rFonts w:eastAsiaTheme="minorEastAsia"/>
          <w:sz w:val="22"/>
          <w:szCs w:val="22"/>
          <w:lang w:val="en-US"/>
        </w:rPr>
      </w:pPr>
      <w:r>
        <w:rPr>
          <w:sz w:val="22"/>
          <w:szCs w:val="22"/>
        </w:rPr>
        <w:t xml:space="preserve">Dari </w:t>
      </w:r>
      <w:proofErr w:type="spellStart"/>
      <w:r>
        <w:rPr>
          <w:sz w:val="22"/>
          <w:szCs w:val="22"/>
          <w:lang w:val="en-US"/>
        </w:rPr>
        <w:t>tabel</w:t>
      </w:r>
      <w:proofErr w:type="spellEnd"/>
      <w:r w:rsidR="005D52EB" w:rsidRPr="002A1391">
        <w:rPr>
          <w:sz w:val="22"/>
          <w:szCs w:val="22"/>
        </w:rPr>
        <w:t xml:space="preserve"> </w:t>
      </w:r>
      <w:r w:rsidR="000C77EC">
        <w:rPr>
          <w:sz w:val="22"/>
          <w:szCs w:val="22"/>
          <w:lang w:val="en-US"/>
        </w:rPr>
        <w:t>7</w:t>
      </w:r>
      <w:r w:rsidR="000C77EC">
        <w:rPr>
          <w:sz w:val="22"/>
          <w:szCs w:val="22"/>
        </w:rPr>
        <w:t xml:space="preserve"> </w:t>
      </w:r>
      <w:proofErr w:type="spellStart"/>
      <w:r w:rsidR="000C77EC">
        <w:rPr>
          <w:sz w:val="22"/>
          <w:szCs w:val="22"/>
          <w:lang w:val="en-US"/>
        </w:rPr>
        <w:t>didapat</w:t>
      </w:r>
      <w:proofErr w:type="spellEnd"/>
      <w:r w:rsidR="000C77EC">
        <w:rPr>
          <w:sz w:val="22"/>
          <w:szCs w:val="22"/>
          <w:lang w:val="en-US"/>
        </w:rPr>
        <w:t xml:space="preserve"> </w:t>
      </w:r>
      <w:proofErr w:type="spellStart"/>
      <w:r w:rsidR="000C77EC">
        <w:rPr>
          <w:sz w:val="22"/>
          <w:szCs w:val="22"/>
          <w:lang w:val="en-US"/>
        </w:rPr>
        <w:t>hasil</w:t>
      </w:r>
      <w:proofErr w:type="spellEnd"/>
      <w:r w:rsidR="000C77EC">
        <w:rPr>
          <w:sz w:val="22"/>
          <w:szCs w:val="22"/>
          <w:lang w:val="en-US"/>
        </w:rPr>
        <w:t xml:space="preserve"> </w:t>
      </w:r>
      <w:r w:rsidR="005D52EB" w:rsidRPr="002A1391">
        <w:rPr>
          <w:sz w:val="22"/>
          <w:szCs w:val="22"/>
        </w:rPr>
        <w:t xml:space="preserve"> bahwa dengan mengambil taraf  signifikansi (α =0,05) dan diperoleh nilai sig = 0,366 &gt; 0,05, maka menurut kriteria pengujian nilai signifikansi lebih besar dari 0,05 maka </w:t>
      </w:r>
      <w:r w:rsidR="005D52EB" w:rsidRPr="002A1391">
        <w:rPr>
          <w:i/>
          <w:sz w:val="22"/>
          <w:szCs w:val="22"/>
        </w:rPr>
        <w:t>H</w:t>
      </w:r>
      <w:r w:rsidR="005D52EB" w:rsidRPr="002A1391">
        <w:rPr>
          <w:i/>
          <w:sz w:val="22"/>
          <w:szCs w:val="22"/>
          <w:vertAlign w:val="subscript"/>
        </w:rPr>
        <w:t>o</w:t>
      </w:r>
      <w:r w:rsidR="005D52EB" w:rsidRPr="002A1391">
        <w:rPr>
          <w:i/>
          <w:sz w:val="22"/>
          <w:szCs w:val="22"/>
        </w:rPr>
        <w:t xml:space="preserve"> </w:t>
      </w:r>
      <w:r w:rsidR="005D52EB" w:rsidRPr="002A1391">
        <w:rPr>
          <w:sz w:val="22"/>
          <w:szCs w:val="22"/>
        </w:rPr>
        <w:t xml:space="preserve"> diterima. Dapat disimpulkan  bahwa secara keseluruhan bahwa </w:t>
      </w:r>
      <w:r w:rsidR="005D52EB" w:rsidRPr="002A1391">
        <w:rPr>
          <w:rFonts w:eastAsiaTheme="minorEastAsia"/>
          <w:sz w:val="22"/>
          <w:szCs w:val="22"/>
        </w:rPr>
        <w:t>tidak terdapat perbedaan rata-rata kemampuan metakognitif antara siswa laki-laki dan siswa perempuan di SMP Negeri 14 Banda Aceh.</w:t>
      </w:r>
    </w:p>
    <w:p w:rsidR="007F274F" w:rsidRDefault="007F274F" w:rsidP="007F274F">
      <w:pPr>
        <w:pStyle w:val="ListParagraph"/>
        <w:spacing w:before="120" w:after="0" w:line="360" w:lineRule="auto"/>
        <w:ind w:left="0" w:firstLine="851"/>
        <w:jc w:val="both"/>
        <w:rPr>
          <w:b/>
          <w:sz w:val="14"/>
          <w:szCs w:val="22"/>
          <w:lang w:val="en-US"/>
        </w:rPr>
      </w:pPr>
    </w:p>
    <w:p w:rsidR="00F01C0A" w:rsidRDefault="00F01C0A" w:rsidP="007F274F">
      <w:pPr>
        <w:pStyle w:val="ListParagraph"/>
        <w:spacing w:before="120" w:after="0" w:line="360" w:lineRule="auto"/>
        <w:ind w:left="0" w:firstLine="851"/>
        <w:jc w:val="both"/>
        <w:rPr>
          <w:b/>
          <w:sz w:val="14"/>
          <w:szCs w:val="22"/>
          <w:lang w:val="en-US"/>
        </w:rPr>
      </w:pPr>
    </w:p>
    <w:p w:rsidR="00F01C0A" w:rsidRDefault="00F01C0A" w:rsidP="007F274F">
      <w:pPr>
        <w:pStyle w:val="ListParagraph"/>
        <w:spacing w:before="120" w:after="0" w:line="360" w:lineRule="auto"/>
        <w:ind w:left="0" w:firstLine="851"/>
        <w:jc w:val="both"/>
        <w:rPr>
          <w:b/>
          <w:sz w:val="14"/>
          <w:szCs w:val="22"/>
          <w:lang w:val="en-US"/>
        </w:rPr>
      </w:pPr>
    </w:p>
    <w:p w:rsidR="00F01C0A" w:rsidRPr="007F274F" w:rsidRDefault="00F01C0A" w:rsidP="007F274F">
      <w:pPr>
        <w:pStyle w:val="ListParagraph"/>
        <w:spacing w:before="120" w:after="0" w:line="360" w:lineRule="auto"/>
        <w:ind w:left="0" w:firstLine="851"/>
        <w:jc w:val="both"/>
        <w:rPr>
          <w:b/>
          <w:sz w:val="14"/>
          <w:szCs w:val="22"/>
          <w:lang w:val="en-US"/>
        </w:rPr>
      </w:pPr>
    </w:p>
    <w:p w:rsidR="005D52EB" w:rsidRPr="00F01C0A" w:rsidRDefault="005D52EB" w:rsidP="00F01C0A">
      <w:pPr>
        <w:pStyle w:val="ListParagraph"/>
        <w:numPr>
          <w:ilvl w:val="2"/>
          <w:numId w:val="4"/>
        </w:numPr>
        <w:tabs>
          <w:tab w:val="left" w:pos="567"/>
        </w:tabs>
        <w:spacing w:line="360" w:lineRule="auto"/>
        <w:ind w:left="567" w:hanging="567"/>
        <w:rPr>
          <w:b/>
          <w:sz w:val="22"/>
          <w:szCs w:val="22"/>
        </w:rPr>
      </w:pPr>
      <w:r w:rsidRPr="00F01C0A">
        <w:rPr>
          <w:b/>
          <w:sz w:val="22"/>
          <w:szCs w:val="22"/>
        </w:rPr>
        <w:lastRenderedPageBreak/>
        <w:t>SMP Negeri 14 Banda Aceh</w:t>
      </w:r>
    </w:p>
    <w:p w:rsidR="005D52EB" w:rsidRPr="002B2148" w:rsidRDefault="005D52EB" w:rsidP="005D52EB">
      <w:pPr>
        <w:pStyle w:val="ListParagraph"/>
        <w:spacing w:after="0" w:line="360" w:lineRule="auto"/>
        <w:ind w:left="0" w:firstLine="993"/>
        <w:jc w:val="both"/>
        <w:rPr>
          <w:rFonts w:eastAsiaTheme="minorEastAsia"/>
          <w:sz w:val="22"/>
          <w:szCs w:val="22"/>
          <w:lang w:val="en-US"/>
        </w:rPr>
      </w:pPr>
      <w:r w:rsidRPr="002A1391">
        <w:rPr>
          <w:rFonts w:eastAsiaTheme="minorEastAsia"/>
          <w:sz w:val="22"/>
          <w:szCs w:val="22"/>
        </w:rPr>
        <w:t xml:space="preserve">Hasil uji Perbedaan rata-rata kemampuan metakognitif siswa laki-laki dan siswa perempuan secara keseluruhan  dapat dilihat pada </w:t>
      </w:r>
      <w:r w:rsidR="002B2148">
        <w:rPr>
          <w:rFonts w:eastAsiaTheme="minorEastAsia"/>
          <w:sz w:val="22"/>
          <w:szCs w:val="22"/>
        </w:rPr>
        <w:t xml:space="preserve">tabel </w:t>
      </w:r>
      <w:r w:rsidR="002B2148">
        <w:rPr>
          <w:rFonts w:eastAsiaTheme="minorEastAsia"/>
          <w:sz w:val="22"/>
          <w:szCs w:val="22"/>
          <w:lang w:val="en-US"/>
        </w:rPr>
        <w:t>8.</w:t>
      </w:r>
    </w:p>
    <w:p w:rsidR="005D52EB" w:rsidRPr="002A1391" w:rsidRDefault="00F01C0A" w:rsidP="007F274F">
      <w:pPr>
        <w:spacing w:line="360" w:lineRule="auto"/>
        <w:jc w:val="center"/>
        <w:rPr>
          <w:rFonts w:eastAsiaTheme="minorEastAsia"/>
          <w:b/>
          <w:sz w:val="22"/>
          <w:szCs w:val="22"/>
        </w:rPr>
      </w:pPr>
      <w:proofErr w:type="spellStart"/>
      <w:proofErr w:type="gramStart"/>
      <w:r>
        <w:rPr>
          <w:rFonts w:eastAsiaTheme="minorEastAsia"/>
          <w:b/>
          <w:sz w:val="22"/>
          <w:szCs w:val="22"/>
          <w:lang w:val="en-US"/>
        </w:rPr>
        <w:t>Tabel</w:t>
      </w:r>
      <w:proofErr w:type="spellEnd"/>
      <w:r>
        <w:rPr>
          <w:rFonts w:eastAsiaTheme="minorEastAsia"/>
          <w:b/>
          <w:sz w:val="22"/>
          <w:szCs w:val="22"/>
          <w:lang w:val="en-US"/>
        </w:rPr>
        <w:t xml:space="preserve"> 8</w:t>
      </w:r>
      <w:r w:rsidR="002B2148">
        <w:rPr>
          <w:rFonts w:eastAsiaTheme="minorEastAsia"/>
          <w:b/>
          <w:sz w:val="22"/>
          <w:szCs w:val="22"/>
          <w:lang w:val="en-US"/>
        </w:rPr>
        <w:t>.</w:t>
      </w:r>
      <w:proofErr w:type="gramEnd"/>
      <w:r>
        <w:rPr>
          <w:rFonts w:eastAsiaTheme="minorEastAsia"/>
          <w:b/>
          <w:sz w:val="22"/>
          <w:szCs w:val="22"/>
          <w:lang w:val="en-US"/>
        </w:rPr>
        <w:t xml:space="preserve"> </w:t>
      </w:r>
      <w:r w:rsidR="005D52EB" w:rsidRPr="002A1391">
        <w:rPr>
          <w:rFonts w:eastAsiaTheme="minorEastAsia"/>
          <w:b/>
          <w:sz w:val="22"/>
          <w:szCs w:val="22"/>
        </w:rPr>
        <w:t>Uji Perbedaan Rata-rata Kemampuan Metakognitif SMP N 14</w:t>
      </w:r>
    </w:p>
    <w:tbl>
      <w:tblPr>
        <w:tblW w:w="8725" w:type="dxa"/>
        <w:jc w:val="center"/>
        <w:tblInd w:w="7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054"/>
        <w:gridCol w:w="1501"/>
        <w:gridCol w:w="850"/>
        <w:gridCol w:w="992"/>
        <w:gridCol w:w="1699"/>
        <w:gridCol w:w="1337"/>
        <w:gridCol w:w="1292"/>
      </w:tblGrid>
      <w:tr w:rsidR="005D52EB" w:rsidRPr="002A1391" w:rsidTr="004830EB">
        <w:trPr>
          <w:cantSplit/>
          <w:trHeight w:val="410"/>
          <w:tblHeader/>
          <w:jc w:val="center"/>
        </w:trPr>
        <w:tc>
          <w:tcPr>
            <w:tcW w:w="2555" w:type="dxa"/>
            <w:gridSpan w:val="2"/>
            <w:tcBorders>
              <w:bottom w:val="single" w:sz="18" w:space="0" w:color="000000"/>
            </w:tcBorders>
            <w:shd w:val="clear" w:color="auto" w:fill="FFFFFF"/>
            <w:tcMar>
              <w:top w:w="30" w:type="dxa"/>
              <w:left w:w="30" w:type="dxa"/>
              <w:bottom w:w="30" w:type="dxa"/>
              <w:right w:w="30" w:type="dxa"/>
            </w:tcMar>
            <w:vAlign w:val="center"/>
          </w:tcPr>
          <w:p w:rsidR="005D52EB" w:rsidRPr="004830EB" w:rsidRDefault="005D52EB" w:rsidP="004830EB">
            <w:pPr>
              <w:autoSpaceDE w:val="0"/>
              <w:autoSpaceDN w:val="0"/>
              <w:adjustRightInd w:val="0"/>
              <w:jc w:val="center"/>
              <w:rPr>
                <w:b/>
              </w:rPr>
            </w:pPr>
            <w:r w:rsidRPr="004830EB">
              <w:rPr>
                <w:b/>
                <w:sz w:val="22"/>
                <w:szCs w:val="22"/>
              </w:rPr>
              <w:t>Sampel</w:t>
            </w:r>
          </w:p>
        </w:tc>
        <w:tc>
          <w:tcPr>
            <w:tcW w:w="850" w:type="dxa"/>
            <w:shd w:val="clear" w:color="auto" w:fill="FFFFFF"/>
            <w:tcMar>
              <w:top w:w="30" w:type="dxa"/>
              <w:left w:w="30" w:type="dxa"/>
              <w:bottom w:w="30" w:type="dxa"/>
              <w:right w:w="30" w:type="dxa"/>
            </w:tcMar>
            <w:vAlign w:val="center"/>
          </w:tcPr>
          <w:p w:rsidR="005D52EB" w:rsidRPr="004830EB" w:rsidRDefault="005D52EB" w:rsidP="004830EB">
            <w:pPr>
              <w:autoSpaceDE w:val="0"/>
              <w:autoSpaceDN w:val="0"/>
              <w:adjustRightInd w:val="0"/>
              <w:jc w:val="center"/>
              <w:rPr>
                <w:b/>
                <w:color w:val="000000"/>
                <w:lang w:val="en-US"/>
              </w:rPr>
            </w:pPr>
            <w:r w:rsidRPr="004830EB">
              <w:rPr>
                <w:b/>
                <w:color w:val="000000"/>
                <w:sz w:val="22"/>
                <w:szCs w:val="22"/>
                <w:lang w:val="en-US"/>
              </w:rPr>
              <w:t>t</w:t>
            </w:r>
          </w:p>
        </w:tc>
        <w:tc>
          <w:tcPr>
            <w:tcW w:w="992" w:type="dxa"/>
            <w:shd w:val="clear" w:color="auto" w:fill="FFFFFF"/>
            <w:tcMar>
              <w:top w:w="30" w:type="dxa"/>
              <w:left w:w="30" w:type="dxa"/>
              <w:bottom w:w="30" w:type="dxa"/>
              <w:right w:w="30" w:type="dxa"/>
            </w:tcMar>
            <w:vAlign w:val="center"/>
          </w:tcPr>
          <w:p w:rsidR="005D52EB" w:rsidRPr="004830EB" w:rsidRDefault="00F01C0A" w:rsidP="004830EB">
            <w:pPr>
              <w:autoSpaceDE w:val="0"/>
              <w:autoSpaceDN w:val="0"/>
              <w:adjustRightInd w:val="0"/>
              <w:jc w:val="center"/>
              <w:rPr>
                <w:b/>
                <w:color w:val="000000"/>
              </w:rPr>
            </w:pPr>
            <w:r w:rsidRPr="004830EB">
              <w:rPr>
                <w:b/>
                <w:color w:val="000000"/>
                <w:sz w:val="22"/>
                <w:szCs w:val="22"/>
              </w:rPr>
              <w:t>D</w:t>
            </w:r>
            <w:r w:rsidR="005D52EB" w:rsidRPr="004830EB">
              <w:rPr>
                <w:b/>
                <w:color w:val="000000"/>
                <w:sz w:val="22"/>
                <w:szCs w:val="22"/>
              </w:rPr>
              <w:t>f</w:t>
            </w:r>
          </w:p>
        </w:tc>
        <w:tc>
          <w:tcPr>
            <w:tcW w:w="1699" w:type="dxa"/>
            <w:shd w:val="clear" w:color="auto" w:fill="FFFFFF"/>
            <w:tcMar>
              <w:top w:w="30" w:type="dxa"/>
              <w:left w:w="30" w:type="dxa"/>
              <w:bottom w:w="30" w:type="dxa"/>
              <w:right w:w="30" w:type="dxa"/>
            </w:tcMar>
            <w:vAlign w:val="center"/>
          </w:tcPr>
          <w:p w:rsidR="005D52EB" w:rsidRPr="004830EB" w:rsidRDefault="005D52EB" w:rsidP="004830EB">
            <w:pPr>
              <w:autoSpaceDE w:val="0"/>
              <w:autoSpaceDN w:val="0"/>
              <w:adjustRightInd w:val="0"/>
              <w:jc w:val="center"/>
              <w:rPr>
                <w:b/>
                <w:color w:val="000000"/>
              </w:rPr>
            </w:pPr>
            <w:r w:rsidRPr="004830EB">
              <w:rPr>
                <w:b/>
                <w:color w:val="000000"/>
                <w:sz w:val="22"/>
                <w:szCs w:val="22"/>
              </w:rPr>
              <w:t>Sig. (2-tailed)</w:t>
            </w:r>
          </w:p>
        </w:tc>
        <w:tc>
          <w:tcPr>
            <w:tcW w:w="1337" w:type="dxa"/>
            <w:shd w:val="clear" w:color="auto" w:fill="FFFFFF"/>
            <w:tcMar>
              <w:top w:w="30" w:type="dxa"/>
              <w:left w:w="30" w:type="dxa"/>
              <w:bottom w:w="30" w:type="dxa"/>
              <w:right w:w="30" w:type="dxa"/>
            </w:tcMar>
            <w:vAlign w:val="center"/>
          </w:tcPr>
          <w:p w:rsidR="005D52EB" w:rsidRPr="004830EB" w:rsidRDefault="005D52EB" w:rsidP="004830EB">
            <w:pPr>
              <w:autoSpaceDE w:val="0"/>
              <w:autoSpaceDN w:val="0"/>
              <w:adjustRightInd w:val="0"/>
              <w:jc w:val="center"/>
              <w:rPr>
                <w:b/>
                <w:color w:val="000000"/>
              </w:rPr>
            </w:pPr>
            <w:r w:rsidRPr="004830EB">
              <w:rPr>
                <w:b/>
                <w:color w:val="000000"/>
                <w:sz w:val="22"/>
                <w:szCs w:val="22"/>
              </w:rPr>
              <w:t>Kesimpulan</w:t>
            </w:r>
          </w:p>
        </w:tc>
        <w:tc>
          <w:tcPr>
            <w:tcW w:w="1292" w:type="dxa"/>
            <w:shd w:val="clear" w:color="auto" w:fill="FFFFFF"/>
            <w:tcMar>
              <w:top w:w="30" w:type="dxa"/>
              <w:left w:w="30" w:type="dxa"/>
              <w:bottom w:w="30" w:type="dxa"/>
              <w:right w:w="30" w:type="dxa"/>
            </w:tcMar>
            <w:vAlign w:val="center"/>
          </w:tcPr>
          <w:p w:rsidR="005D52EB" w:rsidRPr="004830EB" w:rsidRDefault="005D52EB" w:rsidP="004830EB">
            <w:pPr>
              <w:autoSpaceDE w:val="0"/>
              <w:autoSpaceDN w:val="0"/>
              <w:adjustRightInd w:val="0"/>
              <w:jc w:val="center"/>
              <w:rPr>
                <w:b/>
                <w:color w:val="000000"/>
              </w:rPr>
            </w:pPr>
            <w:r w:rsidRPr="004830EB">
              <w:rPr>
                <w:b/>
                <w:color w:val="000000"/>
                <w:sz w:val="22"/>
                <w:szCs w:val="22"/>
              </w:rPr>
              <w:t>Keterangan</w:t>
            </w:r>
          </w:p>
        </w:tc>
      </w:tr>
      <w:tr w:rsidR="005D52EB" w:rsidRPr="002A1391" w:rsidTr="00D00D7A">
        <w:trPr>
          <w:cantSplit/>
          <w:tblHeader/>
          <w:jc w:val="center"/>
        </w:trPr>
        <w:tc>
          <w:tcPr>
            <w:tcW w:w="1054" w:type="dxa"/>
            <w:tcBorders>
              <w:right w:val="nil"/>
            </w:tcBorders>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lang w:val="en-US"/>
              </w:rPr>
            </w:pPr>
            <w:r w:rsidRPr="000812EE">
              <w:rPr>
                <w:color w:val="000000"/>
                <w:sz w:val="22"/>
                <w:szCs w:val="22"/>
                <w:lang w:val="en-US"/>
              </w:rPr>
              <w:t>smp_mtkg_14</w:t>
            </w:r>
          </w:p>
        </w:tc>
        <w:tc>
          <w:tcPr>
            <w:tcW w:w="1501" w:type="dxa"/>
            <w:tcBorders>
              <w:left w:val="nil"/>
            </w:tcBorders>
            <w:shd w:val="clear" w:color="auto" w:fill="FFFFFF"/>
            <w:tcMar>
              <w:top w:w="30" w:type="dxa"/>
              <w:left w:w="30" w:type="dxa"/>
              <w:bottom w:w="30" w:type="dxa"/>
              <w:right w:w="30" w:type="dxa"/>
            </w:tcMar>
          </w:tcPr>
          <w:p w:rsidR="005D52EB" w:rsidRPr="000812EE" w:rsidRDefault="005D52EB" w:rsidP="000812EE">
            <w:pPr>
              <w:autoSpaceDE w:val="0"/>
              <w:autoSpaceDN w:val="0"/>
              <w:adjustRightInd w:val="0"/>
              <w:rPr>
                <w:color w:val="000000"/>
              </w:rPr>
            </w:pPr>
            <w:r w:rsidRPr="000812EE">
              <w:rPr>
                <w:color w:val="000000"/>
                <w:sz w:val="22"/>
                <w:szCs w:val="22"/>
              </w:rPr>
              <w:t>Equal variances assumed</w:t>
            </w:r>
          </w:p>
        </w:tc>
        <w:tc>
          <w:tcPr>
            <w:tcW w:w="850"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lang w:val="en-US"/>
              </w:rPr>
            </w:pPr>
            <w:r w:rsidRPr="000812EE">
              <w:rPr>
                <w:color w:val="000000"/>
                <w:sz w:val="22"/>
                <w:szCs w:val="22"/>
              </w:rPr>
              <w:t>-.1.</w:t>
            </w:r>
            <w:r w:rsidRPr="000812EE">
              <w:rPr>
                <w:color w:val="000000"/>
                <w:sz w:val="22"/>
                <w:szCs w:val="22"/>
                <w:lang w:val="en-US"/>
              </w:rPr>
              <w:t>884</w:t>
            </w:r>
          </w:p>
        </w:tc>
        <w:tc>
          <w:tcPr>
            <w:tcW w:w="992"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21</w:t>
            </w:r>
          </w:p>
        </w:tc>
        <w:tc>
          <w:tcPr>
            <w:tcW w:w="1699"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.0</w:t>
            </w:r>
            <w:r w:rsidRPr="000812EE">
              <w:rPr>
                <w:color w:val="000000"/>
                <w:sz w:val="22"/>
                <w:szCs w:val="22"/>
                <w:lang w:val="en-US"/>
              </w:rPr>
              <w:t>7</w:t>
            </w:r>
            <w:r w:rsidRPr="000812EE">
              <w:rPr>
                <w:color w:val="000000"/>
                <w:sz w:val="22"/>
                <w:szCs w:val="22"/>
              </w:rPr>
              <w:t>9</w:t>
            </w:r>
          </w:p>
        </w:tc>
        <w:tc>
          <w:tcPr>
            <w:tcW w:w="1337"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i/>
                <w:color w:val="000000"/>
                <w:sz w:val="22"/>
                <w:szCs w:val="22"/>
              </w:rPr>
              <w:t>H</w:t>
            </w:r>
            <w:r w:rsidRPr="000812EE">
              <w:rPr>
                <w:i/>
                <w:color w:val="000000"/>
                <w:sz w:val="22"/>
                <w:szCs w:val="22"/>
                <w:vertAlign w:val="subscript"/>
              </w:rPr>
              <w:t>o</w:t>
            </w:r>
            <w:r w:rsidRPr="000812EE">
              <w:rPr>
                <w:color w:val="000000"/>
                <w:sz w:val="22"/>
                <w:szCs w:val="22"/>
              </w:rPr>
              <w:t xml:space="preserve"> diterima</w:t>
            </w:r>
          </w:p>
        </w:tc>
        <w:tc>
          <w:tcPr>
            <w:tcW w:w="1292" w:type="dxa"/>
            <w:shd w:val="clear" w:color="auto" w:fill="FFFFFF"/>
            <w:tcMar>
              <w:top w:w="30" w:type="dxa"/>
              <w:left w:w="30" w:type="dxa"/>
              <w:bottom w:w="30" w:type="dxa"/>
              <w:right w:w="30" w:type="dxa"/>
            </w:tcMar>
            <w:vAlign w:val="center"/>
          </w:tcPr>
          <w:p w:rsidR="005D52EB" w:rsidRPr="000812EE" w:rsidRDefault="005D52EB" w:rsidP="000812EE">
            <w:pPr>
              <w:autoSpaceDE w:val="0"/>
              <w:autoSpaceDN w:val="0"/>
              <w:adjustRightInd w:val="0"/>
              <w:jc w:val="center"/>
              <w:rPr>
                <w:color w:val="000000"/>
              </w:rPr>
            </w:pPr>
            <w:r w:rsidRPr="000812EE">
              <w:rPr>
                <w:color w:val="000000"/>
                <w:sz w:val="22"/>
                <w:szCs w:val="22"/>
              </w:rPr>
              <w:t>Tidak Terdapat Perbedaan</w:t>
            </w:r>
          </w:p>
        </w:tc>
      </w:tr>
    </w:tbl>
    <w:p w:rsidR="005D52EB" w:rsidRPr="002A1391" w:rsidRDefault="005D52EB" w:rsidP="005D52EB">
      <w:pPr>
        <w:spacing w:line="360" w:lineRule="auto"/>
        <w:rPr>
          <w:b/>
          <w:sz w:val="22"/>
          <w:szCs w:val="22"/>
        </w:rPr>
      </w:pPr>
    </w:p>
    <w:p w:rsidR="005D52EB" w:rsidRPr="002A1391" w:rsidRDefault="007F274F" w:rsidP="005D52EB">
      <w:pPr>
        <w:pStyle w:val="ListParagraph"/>
        <w:spacing w:after="0" w:line="360" w:lineRule="auto"/>
        <w:ind w:left="0" w:firstLine="851"/>
        <w:jc w:val="both"/>
        <w:rPr>
          <w:b/>
          <w:sz w:val="22"/>
          <w:szCs w:val="22"/>
        </w:rPr>
      </w:pPr>
      <w:r>
        <w:rPr>
          <w:sz w:val="22"/>
          <w:szCs w:val="22"/>
        </w:rPr>
        <w:t xml:space="preserve">Dari </w:t>
      </w:r>
      <w:proofErr w:type="spellStart"/>
      <w:r>
        <w:rPr>
          <w:sz w:val="22"/>
          <w:szCs w:val="22"/>
          <w:lang w:val="en-US"/>
        </w:rPr>
        <w:t>tabel</w:t>
      </w:r>
      <w:proofErr w:type="spellEnd"/>
      <w:r w:rsidR="005D52EB" w:rsidRPr="002A1391">
        <w:rPr>
          <w:sz w:val="22"/>
          <w:szCs w:val="22"/>
        </w:rPr>
        <w:t xml:space="preserve"> </w:t>
      </w:r>
      <w:r w:rsidR="002B2148">
        <w:rPr>
          <w:sz w:val="22"/>
          <w:szCs w:val="22"/>
          <w:lang w:val="en-US"/>
        </w:rPr>
        <w:t xml:space="preserve">8 </w:t>
      </w:r>
      <w:proofErr w:type="spellStart"/>
      <w:r w:rsidR="002B2148">
        <w:rPr>
          <w:sz w:val="22"/>
          <w:szCs w:val="22"/>
          <w:lang w:val="en-US"/>
        </w:rPr>
        <w:t>diperoleh</w:t>
      </w:r>
      <w:proofErr w:type="spellEnd"/>
      <w:r w:rsidR="002B2148">
        <w:rPr>
          <w:sz w:val="22"/>
          <w:szCs w:val="22"/>
          <w:lang w:val="en-US"/>
        </w:rPr>
        <w:t xml:space="preserve"> </w:t>
      </w:r>
      <w:r w:rsidR="005D52EB" w:rsidRPr="002A1391">
        <w:rPr>
          <w:sz w:val="22"/>
          <w:szCs w:val="22"/>
        </w:rPr>
        <w:t>bahwa dengan mengambil taraf  signifikansi (α =0,05) dan diperoleh nilai sig = 0,0</w:t>
      </w:r>
      <w:r w:rsidR="005D52EB" w:rsidRPr="002A1391">
        <w:rPr>
          <w:sz w:val="22"/>
          <w:szCs w:val="22"/>
          <w:lang w:val="en-US"/>
        </w:rPr>
        <w:t>7</w:t>
      </w:r>
      <w:r w:rsidR="005D52EB" w:rsidRPr="002A1391">
        <w:rPr>
          <w:sz w:val="22"/>
          <w:szCs w:val="22"/>
        </w:rPr>
        <w:t xml:space="preserve">9 &gt; 0,05, maka menurut kriteria pengujian nilai signifikansi lebih besar dari 0,05 maka </w:t>
      </w:r>
      <w:r w:rsidR="005D52EB" w:rsidRPr="002A1391">
        <w:rPr>
          <w:i/>
          <w:sz w:val="22"/>
          <w:szCs w:val="22"/>
        </w:rPr>
        <w:t>H</w:t>
      </w:r>
      <w:r w:rsidR="005D52EB" w:rsidRPr="002A1391">
        <w:rPr>
          <w:i/>
          <w:sz w:val="22"/>
          <w:szCs w:val="22"/>
          <w:vertAlign w:val="subscript"/>
        </w:rPr>
        <w:t>o</w:t>
      </w:r>
      <w:r w:rsidR="005D52EB" w:rsidRPr="002A1391">
        <w:rPr>
          <w:i/>
          <w:sz w:val="22"/>
          <w:szCs w:val="22"/>
        </w:rPr>
        <w:t xml:space="preserve"> </w:t>
      </w:r>
      <w:r w:rsidR="005D52EB" w:rsidRPr="002A1391">
        <w:rPr>
          <w:sz w:val="22"/>
          <w:szCs w:val="22"/>
        </w:rPr>
        <w:t xml:space="preserve"> diterima. Dapat disimpulkan  bahwa secara keseluruhan bahwa </w:t>
      </w:r>
      <w:r w:rsidR="005D52EB" w:rsidRPr="002A1391">
        <w:rPr>
          <w:rFonts w:eastAsiaTheme="minorEastAsia"/>
          <w:sz w:val="22"/>
          <w:szCs w:val="22"/>
        </w:rPr>
        <w:t>tidak terdapat perbedaan rata-rata kemampuan metakognitif antara siswa laki-laki dan siswa perempuan di SMP Negeri 14 Banda Aceh.</w:t>
      </w:r>
    </w:p>
    <w:p w:rsidR="005D52EB" w:rsidRPr="004830EB" w:rsidRDefault="005D52EB" w:rsidP="005D52EB">
      <w:pPr>
        <w:tabs>
          <w:tab w:val="left" w:pos="567"/>
        </w:tabs>
        <w:spacing w:line="360" w:lineRule="auto"/>
        <w:rPr>
          <w:b/>
          <w:sz w:val="18"/>
          <w:szCs w:val="22"/>
        </w:rPr>
      </w:pPr>
    </w:p>
    <w:p w:rsidR="005D52EB" w:rsidRPr="00BA5D80" w:rsidRDefault="005D52EB" w:rsidP="00BA5D80">
      <w:pPr>
        <w:pStyle w:val="ListParagraph"/>
        <w:numPr>
          <w:ilvl w:val="1"/>
          <w:numId w:val="4"/>
        </w:numPr>
        <w:spacing w:after="0" w:line="360" w:lineRule="auto"/>
        <w:ind w:left="567" w:hanging="567"/>
        <w:jc w:val="both"/>
        <w:rPr>
          <w:b/>
          <w:sz w:val="22"/>
          <w:szCs w:val="22"/>
        </w:rPr>
      </w:pPr>
      <w:r w:rsidRPr="00BA5D80">
        <w:rPr>
          <w:b/>
          <w:sz w:val="22"/>
          <w:szCs w:val="22"/>
        </w:rPr>
        <w:t>Koefisien Korelasi antara Kemamp</w:t>
      </w:r>
      <w:r w:rsidR="00330E49" w:rsidRPr="00BA5D80">
        <w:rPr>
          <w:b/>
          <w:sz w:val="22"/>
          <w:szCs w:val="22"/>
        </w:rPr>
        <w:t>uan Komunikasi Matematis dengan</w:t>
      </w:r>
      <w:r w:rsidR="00330E49" w:rsidRPr="00BA5D80">
        <w:rPr>
          <w:b/>
          <w:sz w:val="22"/>
          <w:szCs w:val="22"/>
          <w:lang w:val="en-US"/>
        </w:rPr>
        <w:t xml:space="preserve"> </w:t>
      </w:r>
      <w:r w:rsidRPr="00BA5D80">
        <w:rPr>
          <w:b/>
          <w:sz w:val="22"/>
          <w:szCs w:val="22"/>
        </w:rPr>
        <w:t>Kemampuan Metakognitif</w:t>
      </w:r>
    </w:p>
    <w:p w:rsidR="005D52EB" w:rsidRPr="002A1391" w:rsidRDefault="005D52EB" w:rsidP="00A03A12">
      <w:pPr>
        <w:spacing w:line="360" w:lineRule="auto"/>
        <w:ind w:firstLine="851"/>
        <w:jc w:val="both"/>
        <w:rPr>
          <w:b/>
          <w:sz w:val="22"/>
          <w:szCs w:val="22"/>
        </w:rPr>
      </w:pPr>
      <w:r w:rsidRPr="002A1391">
        <w:rPr>
          <w:sz w:val="22"/>
          <w:szCs w:val="22"/>
        </w:rPr>
        <w:t xml:space="preserve">Korelasi dihitung untuk menemukan hubungan antara dua variabel. Variabel yang ingin dibahas pada penelitian ini adalah kemampuan komunikasi matematis siswa dan kemampuan metakognitif siswa. Untuk melihat seberapa kuat  hubungan antara kemampuan komunikasi matematis dan kemampuan metakognitif, maka dilakukan uji korelasi </w:t>
      </w:r>
      <w:r w:rsidRPr="002A1391">
        <w:rPr>
          <w:i/>
          <w:sz w:val="22"/>
          <w:szCs w:val="22"/>
        </w:rPr>
        <w:t xml:space="preserve">Pearson </w:t>
      </w:r>
      <w:r w:rsidRPr="002A1391">
        <w:rPr>
          <w:sz w:val="22"/>
          <w:szCs w:val="22"/>
        </w:rPr>
        <w:t xml:space="preserve">dengan α = 0,05. Perhitungan korelasi dilakukan dengan menggunakan SPSS 16. </w:t>
      </w:r>
    </w:p>
    <w:p w:rsidR="005D52EB" w:rsidRPr="00A03A12" w:rsidRDefault="000812EE" w:rsidP="005D52EB">
      <w:pPr>
        <w:spacing w:line="360" w:lineRule="auto"/>
        <w:ind w:firstLine="851"/>
        <w:jc w:val="both"/>
        <w:rPr>
          <w:sz w:val="22"/>
          <w:szCs w:val="22"/>
          <w:lang w:val="en-US"/>
        </w:rPr>
      </w:pPr>
      <w:r>
        <w:rPr>
          <w:sz w:val="22"/>
          <w:szCs w:val="22"/>
        </w:rPr>
        <w:t>Hasil</w:t>
      </w:r>
      <w:r w:rsidR="005D52EB" w:rsidRPr="002A1391">
        <w:rPr>
          <w:sz w:val="22"/>
          <w:szCs w:val="22"/>
        </w:rPr>
        <w:t xml:space="preserve"> korelasi antara kemampuan komunikasi matematis dan kemampuan metakognitif dapat dilihat dalam tabel</w:t>
      </w:r>
      <w:r w:rsidR="00A03A12">
        <w:rPr>
          <w:sz w:val="22"/>
          <w:szCs w:val="22"/>
        </w:rPr>
        <w:t xml:space="preserve"> </w:t>
      </w:r>
      <w:r w:rsidR="00A03A12">
        <w:rPr>
          <w:sz w:val="22"/>
          <w:szCs w:val="22"/>
          <w:lang w:val="en-US"/>
        </w:rPr>
        <w:t>9.</w:t>
      </w:r>
    </w:p>
    <w:p w:rsidR="005D52EB" w:rsidRPr="002A1391" w:rsidRDefault="00A03A12" w:rsidP="005D52EB">
      <w:pPr>
        <w:spacing w:line="360" w:lineRule="auto"/>
        <w:jc w:val="center"/>
        <w:rPr>
          <w:b/>
          <w:sz w:val="22"/>
          <w:szCs w:val="22"/>
        </w:rPr>
      </w:pPr>
      <w:proofErr w:type="spellStart"/>
      <w:proofErr w:type="gramStart"/>
      <w:r>
        <w:rPr>
          <w:b/>
          <w:sz w:val="22"/>
          <w:szCs w:val="22"/>
          <w:lang w:val="en-US"/>
        </w:rPr>
        <w:t>Tabel</w:t>
      </w:r>
      <w:proofErr w:type="spellEnd"/>
      <w:r>
        <w:rPr>
          <w:b/>
          <w:sz w:val="22"/>
          <w:szCs w:val="22"/>
          <w:lang w:val="en-US"/>
        </w:rPr>
        <w:t xml:space="preserve"> 9.</w:t>
      </w:r>
      <w:proofErr w:type="gramEnd"/>
      <w:r>
        <w:rPr>
          <w:b/>
          <w:sz w:val="22"/>
          <w:szCs w:val="22"/>
          <w:lang w:val="en-US"/>
        </w:rPr>
        <w:t xml:space="preserve"> </w:t>
      </w:r>
      <w:r w:rsidR="005D52EB" w:rsidRPr="002A1391">
        <w:rPr>
          <w:b/>
          <w:sz w:val="22"/>
          <w:szCs w:val="22"/>
        </w:rPr>
        <w:t>Hasil Uji Korelasi Kemampuan Komunikasi Matematis dan Metakognitf</w:t>
      </w:r>
    </w:p>
    <w:tbl>
      <w:tblPr>
        <w:tblW w:w="577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9"/>
        <w:gridCol w:w="1949"/>
        <w:gridCol w:w="1292"/>
        <w:gridCol w:w="1246"/>
      </w:tblGrid>
      <w:tr w:rsidR="005D52EB" w:rsidRPr="002A1391" w:rsidTr="005D52EB">
        <w:trPr>
          <w:cantSplit/>
          <w:tblHeader/>
          <w:jc w:val="center"/>
        </w:trPr>
        <w:tc>
          <w:tcPr>
            <w:tcW w:w="128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52EB" w:rsidRPr="002A1391" w:rsidRDefault="005D52EB" w:rsidP="005D52EB">
            <w:pPr>
              <w:autoSpaceDE w:val="0"/>
              <w:autoSpaceDN w:val="0"/>
              <w:adjustRightInd w:val="0"/>
              <w:spacing w:line="360" w:lineRule="auto"/>
              <w:rPr>
                <w:lang w:val="en-US"/>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D52EB" w:rsidRPr="002A1391" w:rsidRDefault="005D52EB" w:rsidP="005D52EB">
            <w:pPr>
              <w:autoSpaceDE w:val="0"/>
              <w:autoSpaceDN w:val="0"/>
              <w:adjustRightInd w:val="0"/>
              <w:spacing w:line="360" w:lineRule="auto"/>
              <w:rPr>
                <w:lang w:val="en-US"/>
              </w:rPr>
            </w:pPr>
          </w:p>
        </w:tc>
        <w:tc>
          <w:tcPr>
            <w:tcW w:w="12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52EB" w:rsidRPr="002A1391" w:rsidRDefault="005D52EB" w:rsidP="005D52EB">
            <w:pPr>
              <w:autoSpaceDE w:val="0"/>
              <w:autoSpaceDN w:val="0"/>
              <w:adjustRightInd w:val="0"/>
              <w:spacing w:line="360" w:lineRule="auto"/>
              <w:jc w:val="center"/>
              <w:rPr>
                <w:rFonts w:ascii="Arial" w:hAnsi="Arial" w:cs="Arial"/>
                <w:color w:val="000000"/>
                <w:lang w:val="en-US"/>
              </w:rPr>
            </w:pPr>
            <w:proofErr w:type="spellStart"/>
            <w:r w:rsidRPr="002A1391">
              <w:rPr>
                <w:rFonts w:ascii="Arial" w:hAnsi="Arial" w:cs="Arial"/>
                <w:color w:val="000000"/>
                <w:sz w:val="22"/>
                <w:szCs w:val="22"/>
                <w:lang w:val="en-US"/>
              </w:rPr>
              <w:t>metakognitif</w:t>
            </w:r>
            <w:proofErr w:type="spellEnd"/>
          </w:p>
        </w:tc>
        <w:tc>
          <w:tcPr>
            <w:tcW w:w="12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52EB" w:rsidRPr="002A1391" w:rsidRDefault="005D52EB" w:rsidP="005D52EB">
            <w:pPr>
              <w:autoSpaceDE w:val="0"/>
              <w:autoSpaceDN w:val="0"/>
              <w:adjustRightInd w:val="0"/>
              <w:spacing w:line="360" w:lineRule="auto"/>
              <w:jc w:val="center"/>
              <w:rPr>
                <w:rFonts w:ascii="Arial" w:hAnsi="Arial" w:cs="Arial"/>
                <w:color w:val="000000"/>
                <w:lang w:val="en-US"/>
              </w:rPr>
            </w:pPr>
            <w:proofErr w:type="spellStart"/>
            <w:r w:rsidRPr="002A1391">
              <w:rPr>
                <w:rFonts w:ascii="Arial" w:hAnsi="Arial" w:cs="Arial"/>
                <w:color w:val="000000"/>
                <w:sz w:val="22"/>
                <w:szCs w:val="22"/>
                <w:lang w:val="en-US"/>
              </w:rPr>
              <w:t>komunikasi</w:t>
            </w:r>
            <w:proofErr w:type="spellEnd"/>
          </w:p>
        </w:tc>
      </w:tr>
      <w:tr w:rsidR="005D52EB" w:rsidRPr="002A1391" w:rsidTr="005D52EB">
        <w:trPr>
          <w:cantSplit/>
          <w:tblHeader/>
          <w:jc w:val="center"/>
        </w:trPr>
        <w:tc>
          <w:tcPr>
            <w:tcW w:w="128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D52EB" w:rsidRPr="00A658EA" w:rsidRDefault="004830EB" w:rsidP="000812EE">
            <w:pPr>
              <w:autoSpaceDE w:val="0"/>
              <w:autoSpaceDN w:val="0"/>
              <w:adjustRightInd w:val="0"/>
              <w:rPr>
                <w:rFonts w:ascii="Arial" w:hAnsi="Arial" w:cs="Arial"/>
                <w:color w:val="000000"/>
                <w:sz w:val="20"/>
                <w:lang w:val="en-US"/>
              </w:rPr>
            </w:pPr>
            <w:proofErr w:type="spellStart"/>
            <w:r w:rsidRPr="00A658EA">
              <w:rPr>
                <w:rFonts w:ascii="Arial" w:hAnsi="Arial" w:cs="Arial"/>
                <w:color w:val="000000"/>
                <w:sz w:val="20"/>
                <w:szCs w:val="22"/>
                <w:lang w:val="en-US"/>
              </w:rPr>
              <w:t>M</w:t>
            </w:r>
            <w:r w:rsidR="005D52EB" w:rsidRPr="00A658EA">
              <w:rPr>
                <w:rFonts w:ascii="Arial" w:hAnsi="Arial" w:cs="Arial"/>
                <w:color w:val="000000"/>
                <w:sz w:val="20"/>
                <w:szCs w:val="22"/>
                <w:lang w:val="en-US"/>
              </w:rPr>
              <w:t>etakognitif</w:t>
            </w:r>
            <w:proofErr w:type="spellEnd"/>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Pearson Correlation</w:t>
            </w:r>
          </w:p>
        </w:tc>
        <w:tc>
          <w:tcPr>
            <w:tcW w:w="12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1</w:t>
            </w:r>
          </w:p>
        </w:tc>
        <w:tc>
          <w:tcPr>
            <w:tcW w:w="12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.730</w:t>
            </w:r>
            <w:r w:rsidRPr="00A658EA">
              <w:rPr>
                <w:rFonts w:ascii="Arial" w:hAnsi="Arial" w:cs="Arial"/>
                <w:color w:val="000000"/>
                <w:sz w:val="20"/>
                <w:szCs w:val="22"/>
                <w:vertAlign w:val="superscript"/>
                <w:lang w:val="en-US"/>
              </w:rPr>
              <w:t>**</w:t>
            </w:r>
          </w:p>
        </w:tc>
      </w:tr>
      <w:tr w:rsidR="005D52EB" w:rsidRPr="002A1391" w:rsidTr="005D52EB">
        <w:trPr>
          <w:cantSplit/>
          <w:tblHeader/>
          <w:jc w:val="center"/>
        </w:trPr>
        <w:tc>
          <w:tcPr>
            <w:tcW w:w="128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Sig. (2-tailed)</w:t>
            </w:r>
          </w:p>
        </w:tc>
        <w:tc>
          <w:tcPr>
            <w:tcW w:w="1292" w:type="dxa"/>
            <w:tcBorders>
              <w:top w:val="nil"/>
              <w:left w:val="single" w:sz="16" w:space="0" w:color="000000"/>
              <w:bottom w:val="nil"/>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sz w:val="20"/>
                <w:lang w:val="en-US"/>
              </w:rPr>
            </w:pPr>
          </w:p>
        </w:tc>
        <w:tc>
          <w:tcPr>
            <w:tcW w:w="1246" w:type="dxa"/>
            <w:tcBorders>
              <w:top w:val="nil"/>
              <w:bottom w:val="nil"/>
              <w:righ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.000</w:t>
            </w:r>
          </w:p>
        </w:tc>
      </w:tr>
      <w:tr w:rsidR="005D52EB" w:rsidRPr="002A1391" w:rsidTr="005D52EB">
        <w:trPr>
          <w:cantSplit/>
          <w:tblHeader/>
          <w:jc w:val="center"/>
        </w:trPr>
        <w:tc>
          <w:tcPr>
            <w:tcW w:w="128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N</w:t>
            </w:r>
          </w:p>
        </w:tc>
        <w:tc>
          <w:tcPr>
            <w:tcW w:w="1292" w:type="dxa"/>
            <w:tcBorders>
              <w:top w:val="nil"/>
              <w:lef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66</w:t>
            </w:r>
          </w:p>
        </w:tc>
        <w:tc>
          <w:tcPr>
            <w:tcW w:w="1246" w:type="dxa"/>
            <w:tcBorders>
              <w:top w:val="nil"/>
              <w:righ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66</w:t>
            </w:r>
          </w:p>
        </w:tc>
      </w:tr>
      <w:tr w:rsidR="005D52EB" w:rsidRPr="002A1391" w:rsidTr="005D52EB">
        <w:trPr>
          <w:cantSplit/>
          <w:tblHeader/>
          <w:jc w:val="center"/>
        </w:trPr>
        <w:tc>
          <w:tcPr>
            <w:tcW w:w="128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52EB" w:rsidRPr="00A658EA" w:rsidRDefault="004830EB" w:rsidP="000812EE">
            <w:pPr>
              <w:autoSpaceDE w:val="0"/>
              <w:autoSpaceDN w:val="0"/>
              <w:adjustRightInd w:val="0"/>
              <w:rPr>
                <w:rFonts w:ascii="Arial" w:hAnsi="Arial" w:cs="Arial"/>
                <w:color w:val="000000"/>
                <w:sz w:val="20"/>
                <w:lang w:val="en-US"/>
              </w:rPr>
            </w:pPr>
            <w:proofErr w:type="spellStart"/>
            <w:r w:rsidRPr="00A658EA">
              <w:rPr>
                <w:rFonts w:ascii="Arial" w:hAnsi="Arial" w:cs="Arial"/>
                <w:color w:val="000000"/>
                <w:sz w:val="20"/>
                <w:szCs w:val="22"/>
                <w:lang w:val="en-US"/>
              </w:rPr>
              <w:t>K</w:t>
            </w:r>
            <w:r w:rsidR="005D52EB" w:rsidRPr="00A658EA">
              <w:rPr>
                <w:rFonts w:ascii="Arial" w:hAnsi="Arial" w:cs="Arial"/>
                <w:color w:val="000000"/>
                <w:sz w:val="20"/>
                <w:szCs w:val="22"/>
                <w:lang w:val="en-US"/>
              </w:rPr>
              <w:t>omunikasi</w:t>
            </w:r>
            <w:proofErr w:type="spellEnd"/>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Pearson Correlation</w:t>
            </w:r>
          </w:p>
        </w:tc>
        <w:tc>
          <w:tcPr>
            <w:tcW w:w="1292" w:type="dxa"/>
            <w:tcBorders>
              <w:left w:val="single" w:sz="16" w:space="0" w:color="000000"/>
              <w:bottom w:val="nil"/>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.730</w:t>
            </w:r>
            <w:r w:rsidRPr="00A658EA">
              <w:rPr>
                <w:rFonts w:ascii="Arial" w:hAnsi="Arial" w:cs="Arial"/>
                <w:color w:val="000000"/>
                <w:sz w:val="20"/>
                <w:szCs w:val="22"/>
                <w:vertAlign w:val="superscript"/>
                <w:lang w:val="en-US"/>
              </w:rPr>
              <w:t>**</w:t>
            </w:r>
          </w:p>
        </w:tc>
        <w:tc>
          <w:tcPr>
            <w:tcW w:w="1246" w:type="dxa"/>
            <w:tcBorders>
              <w:bottom w:val="nil"/>
              <w:righ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1</w:t>
            </w:r>
          </w:p>
        </w:tc>
      </w:tr>
      <w:tr w:rsidR="005D52EB" w:rsidRPr="002A1391" w:rsidTr="005D52EB">
        <w:trPr>
          <w:cantSplit/>
          <w:tblHeader/>
          <w:jc w:val="center"/>
        </w:trPr>
        <w:tc>
          <w:tcPr>
            <w:tcW w:w="128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Sig. (2-tailed)</w:t>
            </w:r>
          </w:p>
        </w:tc>
        <w:tc>
          <w:tcPr>
            <w:tcW w:w="1292" w:type="dxa"/>
            <w:tcBorders>
              <w:top w:val="nil"/>
              <w:left w:val="single" w:sz="16" w:space="0" w:color="000000"/>
              <w:bottom w:val="nil"/>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.000</w:t>
            </w:r>
          </w:p>
        </w:tc>
        <w:tc>
          <w:tcPr>
            <w:tcW w:w="1246" w:type="dxa"/>
            <w:tcBorders>
              <w:top w:val="nil"/>
              <w:bottom w:val="nil"/>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sz w:val="20"/>
                <w:lang w:val="en-US"/>
              </w:rPr>
            </w:pPr>
          </w:p>
        </w:tc>
      </w:tr>
      <w:tr w:rsidR="005D52EB" w:rsidRPr="002A1391" w:rsidTr="005D52EB">
        <w:trPr>
          <w:cantSplit/>
          <w:tblHeader/>
          <w:jc w:val="center"/>
        </w:trPr>
        <w:tc>
          <w:tcPr>
            <w:tcW w:w="128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sz w:val="20"/>
                <w:lang w:val="en-US"/>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52EB" w:rsidRPr="00A658EA" w:rsidRDefault="005D52EB" w:rsidP="000812EE">
            <w:pPr>
              <w:autoSpaceDE w:val="0"/>
              <w:autoSpaceDN w:val="0"/>
              <w:adjustRightInd w:val="0"/>
              <w:rPr>
                <w:rFonts w:ascii="Arial" w:hAnsi="Arial" w:cs="Arial"/>
                <w:color w:val="000000"/>
                <w:sz w:val="20"/>
                <w:lang w:val="en-US"/>
              </w:rPr>
            </w:pPr>
            <w:r w:rsidRPr="00A658EA">
              <w:rPr>
                <w:rFonts w:ascii="Arial" w:hAnsi="Arial" w:cs="Arial"/>
                <w:color w:val="000000"/>
                <w:sz w:val="20"/>
                <w:szCs w:val="22"/>
                <w:lang w:val="en-US"/>
              </w:rPr>
              <w:t>N</w:t>
            </w:r>
          </w:p>
        </w:tc>
        <w:tc>
          <w:tcPr>
            <w:tcW w:w="12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66</w:t>
            </w:r>
          </w:p>
        </w:tc>
        <w:tc>
          <w:tcPr>
            <w:tcW w:w="124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52EB" w:rsidRPr="00A658EA" w:rsidRDefault="005D52EB" w:rsidP="000812EE">
            <w:pPr>
              <w:autoSpaceDE w:val="0"/>
              <w:autoSpaceDN w:val="0"/>
              <w:adjustRightInd w:val="0"/>
              <w:jc w:val="right"/>
              <w:rPr>
                <w:rFonts w:ascii="Arial" w:hAnsi="Arial" w:cs="Arial"/>
                <w:color w:val="000000"/>
                <w:sz w:val="20"/>
                <w:lang w:val="en-US"/>
              </w:rPr>
            </w:pPr>
            <w:r w:rsidRPr="00A658EA">
              <w:rPr>
                <w:rFonts w:ascii="Arial" w:hAnsi="Arial" w:cs="Arial"/>
                <w:color w:val="000000"/>
                <w:sz w:val="20"/>
                <w:szCs w:val="22"/>
                <w:lang w:val="en-US"/>
              </w:rPr>
              <w:t>66</w:t>
            </w:r>
          </w:p>
        </w:tc>
      </w:tr>
      <w:tr w:rsidR="005D52EB" w:rsidRPr="002A1391" w:rsidTr="005D52EB">
        <w:trPr>
          <w:cantSplit/>
          <w:jc w:val="center"/>
        </w:trPr>
        <w:tc>
          <w:tcPr>
            <w:tcW w:w="5776" w:type="dxa"/>
            <w:gridSpan w:val="4"/>
            <w:tcBorders>
              <w:top w:val="nil"/>
              <w:left w:val="nil"/>
              <w:bottom w:val="nil"/>
              <w:right w:val="nil"/>
            </w:tcBorders>
            <w:shd w:val="clear" w:color="auto" w:fill="FFFFFF"/>
            <w:tcMar>
              <w:top w:w="30" w:type="dxa"/>
              <w:left w:w="30" w:type="dxa"/>
              <w:bottom w:w="30" w:type="dxa"/>
              <w:right w:w="30" w:type="dxa"/>
            </w:tcMar>
          </w:tcPr>
          <w:p w:rsidR="005D52EB" w:rsidRPr="002A1391" w:rsidRDefault="005D52EB" w:rsidP="005D52EB">
            <w:pPr>
              <w:autoSpaceDE w:val="0"/>
              <w:autoSpaceDN w:val="0"/>
              <w:adjustRightInd w:val="0"/>
              <w:spacing w:line="360" w:lineRule="auto"/>
              <w:rPr>
                <w:rFonts w:ascii="Arial" w:hAnsi="Arial" w:cs="Arial"/>
                <w:color w:val="000000"/>
                <w:lang w:val="en-US"/>
              </w:rPr>
            </w:pPr>
            <w:r w:rsidRPr="002A1391">
              <w:rPr>
                <w:rFonts w:ascii="Arial" w:hAnsi="Arial" w:cs="Arial"/>
                <w:color w:val="000000"/>
                <w:sz w:val="22"/>
                <w:szCs w:val="22"/>
                <w:lang w:val="en-US"/>
              </w:rPr>
              <w:t xml:space="preserve">**. </w:t>
            </w:r>
            <w:r w:rsidR="00A03A12">
              <w:rPr>
                <w:rStyle w:val="hps"/>
              </w:rPr>
              <w:t>Korelasi</w:t>
            </w:r>
            <w:r w:rsidR="00A03A12">
              <w:t xml:space="preserve"> </w:t>
            </w:r>
            <w:r w:rsidR="00A03A12">
              <w:rPr>
                <w:rStyle w:val="hps"/>
              </w:rPr>
              <w:t>signifikan</w:t>
            </w:r>
            <w:r w:rsidR="00A03A12">
              <w:t xml:space="preserve"> </w:t>
            </w:r>
            <w:r w:rsidR="00A03A12">
              <w:rPr>
                <w:rStyle w:val="hps"/>
              </w:rPr>
              <w:t>pada tingkat 0,01</w:t>
            </w:r>
            <w:r w:rsidR="00A03A12">
              <w:t xml:space="preserve"> </w:t>
            </w:r>
            <w:r w:rsidR="00A03A12">
              <w:rPr>
                <w:rStyle w:val="hps"/>
              </w:rPr>
              <w:t>(</w:t>
            </w:r>
            <w:r w:rsidR="00A03A12">
              <w:t>2</w:t>
            </w:r>
            <w:r w:rsidR="00A03A12">
              <w:rPr>
                <w:rStyle w:val="atn"/>
              </w:rPr>
              <w:t>-</w:t>
            </w:r>
            <w:r w:rsidR="00A03A12">
              <w:t>tailed).</w:t>
            </w:r>
          </w:p>
        </w:tc>
      </w:tr>
    </w:tbl>
    <w:p w:rsidR="005D52EB" w:rsidRPr="002A1391" w:rsidRDefault="00D70931" w:rsidP="005D52EB">
      <w:pPr>
        <w:spacing w:line="360" w:lineRule="auto"/>
        <w:ind w:firstLine="851"/>
        <w:jc w:val="both"/>
        <w:rPr>
          <w:sz w:val="22"/>
          <w:szCs w:val="22"/>
        </w:rPr>
      </w:pPr>
      <w:r w:rsidRPr="002A1391">
        <w:rPr>
          <w:sz w:val="22"/>
          <w:szCs w:val="22"/>
        </w:rPr>
        <w:t xml:space="preserve">Dari </w:t>
      </w:r>
      <w:r w:rsidR="00A658EA">
        <w:rPr>
          <w:sz w:val="22"/>
          <w:szCs w:val="22"/>
          <w:lang w:val="en-US"/>
        </w:rPr>
        <w:t>t</w:t>
      </w:r>
      <w:r w:rsidRPr="002A1391">
        <w:rPr>
          <w:sz w:val="22"/>
          <w:szCs w:val="22"/>
        </w:rPr>
        <w:t>ab</w:t>
      </w:r>
      <w:r w:rsidRPr="002A1391">
        <w:rPr>
          <w:sz w:val="22"/>
          <w:szCs w:val="22"/>
          <w:lang w:val="en-US"/>
        </w:rPr>
        <w:t>el</w:t>
      </w:r>
      <w:r w:rsidR="005D52EB" w:rsidRPr="002A1391">
        <w:rPr>
          <w:sz w:val="22"/>
          <w:szCs w:val="22"/>
        </w:rPr>
        <w:t xml:space="preserve"> </w:t>
      </w:r>
      <w:r w:rsidR="00BA5D80">
        <w:rPr>
          <w:sz w:val="22"/>
          <w:szCs w:val="22"/>
          <w:lang w:val="en-US"/>
        </w:rPr>
        <w:t xml:space="preserve">9 </w:t>
      </w:r>
      <w:r w:rsidR="005D52EB" w:rsidRPr="002A1391">
        <w:rPr>
          <w:sz w:val="22"/>
          <w:szCs w:val="22"/>
        </w:rPr>
        <w:t xml:space="preserve">diperoleh hasil korelasi antara kemampuan komunikasi matematis dan kemampuan metakognitif adalah 0,730 dan nilai signifikasi (sig) sebesar 0,000. Harga korelasi (r) diperoleh adalah 0,730 yang artinya tingkat  hubungannya tergolong kuat. </w:t>
      </w:r>
    </w:p>
    <w:p w:rsidR="005D52EB" w:rsidRPr="002A1391" w:rsidRDefault="005D52EB" w:rsidP="005D52EB">
      <w:pPr>
        <w:rPr>
          <w:sz w:val="22"/>
          <w:szCs w:val="22"/>
        </w:rPr>
      </w:pPr>
    </w:p>
    <w:p w:rsidR="005D52EB" w:rsidRPr="002A1391" w:rsidRDefault="005909F0" w:rsidP="005909F0">
      <w:pPr>
        <w:tabs>
          <w:tab w:val="left" w:pos="567"/>
        </w:tabs>
        <w:spacing w:line="360" w:lineRule="auto"/>
        <w:rPr>
          <w:b/>
          <w:sz w:val="22"/>
          <w:szCs w:val="22"/>
          <w:lang w:val="en-US"/>
        </w:rPr>
      </w:pPr>
      <w:r>
        <w:rPr>
          <w:b/>
          <w:sz w:val="22"/>
          <w:szCs w:val="22"/>
          <w:lang w:val="en-US"/>
        </w:rPr>
        <w:t xml:space="preserve">3.4 </w:t>
      </w:r>
      <w:r>
        <w:rPr>
          <w:b/>
          <w:sz w:val="22"/>
          <w:szCs w:val="22"/>
          <w:lang w:val="en-US"/>
        </w:rPr>
        <w:tab/>
      </w:r>
      <w:proofErr w:type="spellStart"/>
      <w:r w:rsidR="005D52EB" w:rsidRPr="002A1391">
        <w:rPr>
          <w:b/>
          <w:sz w:val="22"/>
          <w:szCs w:val="22"/>
          <w:lang w:val="en-US"/>
        </w:rPr>
        <w:t>Pembahasan</w:t>
      </w:r>
      <w:proofErr w:type="spellEnd"/>
    </w:p>
    <w:p w:rsidR="00323BD7" w:rsidRPr="002A1391" w:rsidRDefault="00323BD7" w:rsidP="00323BD7">
      <w:pPr>
        <w:spacing w:line="360" w:lineRule="auto"/>
        <w:ind w:firstLine="851"/>
        <w:jc w:val="both"/>
        <w:rPr>
          <w:sz w:val="22"/>
          <w:szCs w:val="22"/>
        </w:rPr>
      </w:pPr>
      <w:r w:rsidRPr="002A1391">
        <w:rPr>
          <w:sz w:val="22"/>
          <w:szCs w:val="22"/>
        </w:rPr>
        <w:t>Penelitian ini dilaksanakan di tiga (3) buah Sekolah menengah Pertama yaitu SMP Negeri 1 Banda Aceh, SMP Negeri 9 Banda Aceh dan SMP Negeri 14 Banda Aceh di tahun ajaran 2013/2014. Penelitian ini dilakukan di bulan Juli tahun ajaran 2013/2014. Sebelum Penelitian dilakukan, peneliti meminta pengujian validitas instrument kepada empat ahli yang semuanya menyatakan bahwa instrument tersebut layak digunakan.</w:t>
      </w:r>
    </w:p>
    <w:p w:rsidR="00323BD7" w:rsidRPr="002A1391" w:rsidRDefault="00323BD7" w:rsidP="00323BD7">
      <w:pPr>
        <w:spacing w:line="360" w:lineRule="auto"/>
        <w:ind w:firstLine="851"/>
        <w:jc w:val="both"/>
        <w:rPr>
          <w:sz w:val="22"/>
          <w:szCs w:val="22"/>
        </w:rPr>
      </w:pPr>
      <w:r w:rsidRPr="002A1391">
        <w:rPr>
          <w:sz w:val="22"/>
          <w:szCs w:val="22"/>
        </w:rPr>
        <w:t>Berdasarkan hasil pengolahan data secara keseluruhan diperoleh bahwa kedua data antara laki-laki dan perempuan berdistribusi normal dan homogen. Uji Perbedaan rata-rata secara keseluruhan didapat kesimpulan bahwa tidak terdapat perbedaan kemampuan komunikasi dan kemampuan metakognitif siswa SMP pada materi lingkaran berdasarkan gender. Adapun hasil pengolahan data di setiap sekolah</w:t>
      </w:r>
      <w:r w:rsidR="00D647AE" w:rsidRPr="002A1391">
        <w:rPr>
          <w:sz w:val="22"/>
          <w:szCs w:val="22"/>
          <w:lang w:val="en-US"/>
        </w:rPr>
        <w:t xml:space="preserve"> yang </w:t>
      </w:r>
      <w:proofErr w:type="spellStart"/>
      <w:r w:rsidR="00D647AE" w:rsidRPr="002A1391">
        <w:rPr>
          <w:sz w:val="22"/>
          <w:szCs w:val="22"/>
          <w:lang w:val="en-US"/>
        </w:rPr>
        <w:t>menjadi</w:t>
      </w:r>
      <w:proofErr w:type="spellEnd"/>
      <w:r w:rsidR="00D647AE" w:rsidRPr="002A1391">
        <w:rPr>
          <w:sz w:val="22"/>
          <w:szCs w:val="22"/>
          <w:lang w:val="en-US"/>
        </w:rPr>
        <w:t xml:space="preserve"> </w:t>
      </w:r>
      <w:proofErr w:type="spellStart"/>
      <w:r w:rsidR="00D647AE" w:rsidRPr="002A1391">
        <w:rPr>
          <w:sz w:val="22"/>
          <w:szCs w:val="22"/>
          <w:lang w:val="en-US"/>
        </w:rPr>
        <w:t>sampel</w:t>
      </w:r>
      <w:proofErr w:type="spellEnd"/>
      <w:r w:rsidRPr="002A1391">
        <w:rPr>
          <w:sz w:val="22"/>
          <w:szCs w:val="22"/>
        </w:rPr>
        <w:t xml:space="preserve"> untuk kedua data antara laki-laki dan perempuan juga didapatkan kesimpulan tidak terdapat perbedaan kemampuan komunikasi matematis dan metakogn</w:t>
      </w:r>
      <w:proofErr w:type="spellStart"/>
      <w:r w:rsidR="005909F0">
        <w:rPr>
          <w:sz w:val="22"/>
          <w:szCs w:val="22"/>
          <w:lang w:val="en-US"/>
        </w:rPr>
        <w:t>i</w:t>
      </w:r>
      <w:proofErr w:type="spellEnd"/>
      <w:r w:rsidRPr="002A1391">
        <w:rPr>
          <w:sz w:val="22"/>
          <w:szCs w:val="22"/>
        </w:rPr>
        <w:t>tif siswa laki-laki dan siswa perempuan.</w:t>
      </w:r>
    </w:p>
    <w:p w:rsidR="00323BD7" w:rsidRPr="002A1391" w:rsidRDefault="00323BD7" w:rsidP="00323BD7">
      <w:pPr>
        <w:spacing w:line="360" w:lineRule="auto"/>
        <w:ind w:firstLine="851"/>
        <w:jc w:val="both"/>
        <w:rPr>
          <w:sz w:val="22"/>
          <w:szCs w:val="22"/>
        </w:rPr>
      </w:pPr>
      <w:r w:rsidRPr="002A1391">
        <w:rPr>
          <w:sz w:val="22"/>
          <w:szCs w:val="22"/>
        </w:rPr>
        <w:t xml:space="preserve">Uji korelasi yang digunakan adalah </w:t>
      </w:r>
      <w:r w:rsidRPr="002A1391">
        <w:rPr>
          <w:rFonts w:eastAsia="Calibri"/>
          <w:i/>
          <w:sz w:val="22"/>
          <w:szCs w:val="22"/>
        </w:rPr>
        <w:t>Product Moment Pearson</w:t>
      </w:r>
      <w:r w:rsidRPr="002A1391">
        <w:rPr>
          <w:rFonts w:eastAsia="Calibri"/>
          <w:sz w:val="22"/>
          <w:szCs w:val="22"/>
        </w:rPr>
        <w:t xml:space="preserve"> untuk melihat apakah terdapat hubungan antara kemampuan komunikasi matematis dan kemampuan metakognitif. Dari proses pengolahan data </w:t>
      </w:r>
      <w:proofErr w:type="spellStart"/>
      <w:r w:rsidR="00295A20">
        <w:rPr>
          <w:rFonts w:eastAsia="Calibri"/>
          <w:sz w:val="22"/>
          <w:szCs w:val="22"/>
          <w:lang w:val="en-US"/>
        </w:rPr>
        <w:t>pada</w:t>
      </w:r>
      <w:proofErr w:type="spellEnd"/>
      <w:r w:rsidR="00295A20">
        <w:rPr>
          <w:rFonts w:eastAsia="Calibri"/>
          <w:sz w:val="22"/>
          <w:szCs w:val="22"/>
          <w:lang w:val="en-US"/>
        </w:rPr>
        <w:t xml:space="preserve"> </w:t>
      </w:r>
      <w:proofErr w:type="spellStart"/>
      <w:r w:rsidR="00295A20">
        <w:rPr>
          <w:rFonts w:eastAsia="Calibri"/>
          <w:sz w:val="22"/>
          <w:szCs w:val="22"/>
          <w:lang w:val="en-US"/>
        </w:rPr>
        <w:t>tabel</w:t>
      </w:r>
      <w:proofErr w:type="spellEnd"/>
      <w:r w:rsidR="00295A20">
        <w:rPr>
          <w:rFonts w:eastAsia="Calibri"/>
          <w:sz w:val="22"/>
          <w:szCs w:val="22"/>
          <w:lang w:val="en-US"/>
        </w:rPr>
        <w:t xml:space="preserve"> 9. </w:t>
      </w:r>
      <w:r w:rsidRPr="002A1391">
        <w:rPr>
          <w:rFonts w:eastAsia="Calibri"/>
          <w:sz w:val="22"/>
          <w:szCs w:val="22"/>
        </w:rPr>
        <w:t xml:space="preserve">maka didapat korelasi sebesar </w:t>
      </w:r>
      <w:r w:rsidRPr="002A1391">
        <w:rPr>
          <w:sz w:val="22"/>
          <w:szCs w:val="22"/>
        </w:rPr>
        <w:t xml:space="preserve">0,730 dan nilai signifikasi (sig) sebesar 0,000. Harga korelasi (r) diperoleh adalah 0,730 yang artinya tingkat  hubungannya tergolong kuat. Sedangkan angka sig.(2-tailed) adalah 0,000 nilai ini lebih kecil daripada batas kritis α = 0.05, maka dapat disimpulkan bahwa terdapat hubungan yang signifikan antara kemampuan komunikasi matematis dan kemampuan metakognitif siswa. </w:t>
      </w:r>
    </w:p>
    <w:p w:rsidR="00323BD7" w:rsidRPr="002A1391" w:rsidRDefault="00323BD7" w:rsidP="00323BD7">
      <w:pPr>
        <w:spacing w:line="360" w:lineRule="auto"/>
        <w:ind w:firstLine="851"/>
        <w:jc w:val="both"/>
        <w:rPr>
          <w:sz w:val="22"/>
          <w:szCs w:val="22"/>
        </w:rPr>
      </w:pPr>
      <w:r w:rsidRPr="002A1391">
        <w:rPr>
          <w:sz w:val="22"/>
          <w:szCs w:val="22"/>
        </w:rPr>
        <w:t>Adapun kendala yang dihadapi siswa dalam mengerjakan soal matematika adalah konsep dasar dalam matematika kurang, siswa lupa akan rumus yang akan digunakan, tidak paham terhadap soal yang diberikan, kurangnya latihan dan contoh-contoh yang diberikan oleh guru baik yang dikerjakan di rumah maupun di sekolah, kekeliruan akibat kurangnya ketelitian siswa sehingga soal tidak terselesaikan serta motivasi yang lemah sehingga menyebabkan pola pikir siswa selalu menganggap matematika itu pelajaran yang sulit dan menakutkan.</w:t>
      </w:r>
    </w:p>
    <w:p w:rsidR="00323BD7" w:rsidRPr="002A1391" w:rsidRDefault="00323BD7" w:rsidP="00323BD7">
      <w:pPr>
        <w:tabs>
          <w:tab w:val="left" w:pos="567"/>
        </w:tabs>
        <w:spacing w:line="360" w:lineRule="auto"/>
        <w:ind w:firstLine="990"/>
        <w:jc w:val="both"/>
        <w:rPr>
          <w:sz w:val="22"/>
          <w:szCs w:val="22"/>
        </w:rPr>
      </w:pPr>
      <w:r w:rsidRPr="002A1391">
        <w:rPr>
          <w:sz w:val="22"/>
          <w:szCs w:val="22"/>
        </w:rPr>
        <w:t>Kesimpulan dari penelitia</w:t>
      </w:r>
      <w:r w:rsidR="00130F36" w:rsidRPr="002A1391">
        <w:rPr>
          <w:sz w:val="22"/>
          <w:szCs w:val="22"/>
        </w:rPr>
        <w:t xml:space="preserve">n ini yang menyebutkan bahwa </w:t>
      </w:r>
      <w:r w:rsidRPr="002A1391">
        <w:rPr>
          <w:sz w:val="22"/>
          <w:szCs w:val="22"/>
        </w:rPr>
        <w:t xml:space="preserve"> tidak terdapat perbedaan kemampuan komunikasi matematis dan kemampuan metakognitif pada materi lingkaran sesuai dengan pendapat para ahli yaitu diantaranya pendapat </w:t>
      </w:r>
      <w:r w:rsidR="00130F36" w:rsidRPr="002A1391">
        <w:rPr>
          <w:rFonts w:eastAsia="Calibri"/>
          <w:sz w:val="22"/>
          <w:szCs w:val="22"/>
        </w:rPr>
        <w:t>Etukudo (Achorl, Imoko dan Ajai, 2010) bahwa pemahaman terhadap matematika pada dasarnya tidak ada perbedaan gender dalam prestasi matematika</w:t>
      </w:r>
      <w:r w:rsidRPr="002A1391">
        <w:rPr>
          <w:sz w:val="22"/>
          <w:szCs w:val="22"/>
        </w:rPr>
        <w:t>, sedangkan Ekawati dan Wulandari (2011) mengatakan tidak ada perbedaan jenis kelamin antara siswa laki-laki dan siswa perempuan dalam pokok bahasan geometri.</w:t>
      </w:r>
    </w:p>
    <w:p w:rsidR="00D5083C" w:rsidRDefault="00D5083C" w:rsidP="00323BD7">
      <w:pPr>
        <w:tabs>
          <w:tab w:val="left" w:pos="567"/>
        </w:tabs>
        <w:spacing w:line="360" w:lineRule="auto"/>
        <w:jc w:val="both"/>
        <w:rPr>
          <w:b/>
          <w:sz w:val="18"/>
          <w:szCs w:val="22"/>
          <w:lang w:val="en-US"/>
        </w:rPr>
      </w:pPr>
    </w:p>
    <w:p w:rsidR="00295A20" w:rsidRDefault="00295A20" w:rsidP="00323BD7">
      <w:pPr>
        <w:tabs>
          <w:tab w:val="left" w:pos="567"/>
        </w:tabs>
        <w:spacing w:line="360" w:lineRule="auto"/>
        <w:jc w:val="both"/>
        <w:rPr>
          <w:b/>
          <w:sz w:val="18"/>
          <w:szCs w:val="22"/>
          <w:lang w:val="en-US"/>
        </w:rPr>
      </w:pPr>
    </w:p>
    <w:p w:rsidR="00295A20" w:rsidRPr="00295A20" w:rsidRDefault="00295A20" w:rsidP="00323BD7">
      <w:pPr>
        <w:tabs>
          <w:tab w:val="left" w:pos="567"/>
        </w:tabs>
        <w:spacing w:line="360" w:lineRule="auto"/>
        <w:jc w:val="both"/>
        <w:rPr>
          <w:b/>
          <w:sz w:val="18"/>
          <w:szCs w:val="22"/>
          <w:lang w:val="en-US"/>
        </w:rPr>
      </w:pPr>
    </w:p>
    <w:p w:rsidR="00323BD7" w:rsidRPr="00295A20" w:rsidRDefault="00295A20" w:rsidP="00295A20">
      <w:pPr>
        <w:pStyle w:val="ListParagraph"/>
        <w:numPr>
          <w:ilvl w:val="0"/>
          <w:numId w:val="4"/>
        </w:numPr>
        <w:tabs>
          <w:tab w:val="left" w:pos="567"/>
        </w:tabs>
        <w:spacing w:line="360" w:lineRule="auto"/>
        <w:ind w:left="567" w:hanging="567"/>
        <w:jc w:val="both"/>
        <w:rPr>
          <w:b/>
          <w:sz w:val="22"/>
          <w:szCs w:val="22"/>
          <w:lang w:val="en-US"/>
        </w:rPr>
      </w:pPr>
      <w:proofErr w:type="spellStart"/>
      <w:r>
        <w:rPr>
          <w:b/>
          <w:sz w:val="22"/>
          <w:szCs w:val="22"/>
          <w:lang w:val="en-US"/>
        </w:rPr>
        <w:lastRenderedPageBreak/>
        <w:t>Kesimpulan</w:t>
      </w:r>
      <w:proofErr w:type="spellEnd"/>
    </w:p>
    <w:p w:rsidR="00295A20" w:rsidRDefault="00323BD7" w:rsidP="00295A20">
      <w:pPr>
        <w:pStyle w:val="ListParagraph"/>
        <w:spacing w:after="0" w:line="360" w:lineRule="auto"/>
        <w:ind w:left="0" w:firstLine="851"/>
        <w:jc w:val="both"/>
        <w:rPr>
          <w:sz w:val="22"/>
          <w:szCs w:val="22"/>
          <w:lang w:val="en-US"/>
        </w:rPr>
      </w:pPr>
      <w:r w:rsidRPr="002A1391">
        <w:rPr>
          <w:sz w:val="22"/>
          <w:szCs w:val="22"/>
        </w:rPr>
        <w:t xml:space="preserve">Berdasarkan hasil penelitian dan pembahasan mengenai </w:t>
      </w:r>
      <w:r w:rsidRPr="002A1391">
        <w:rPr>
          <w:iCs/>
          <w:sz w:val="22"/>
          <w:szCs w:val="22"/>
        </w:rPr>
        <w:t>kemampuan komunikasi m</w:t>
      </w:r>
      <w:r w:rsidR="00BB5570" w:rsidRPr="002A1391">
        <w:rPr>
          <w:iCs/>
          <w:sz w:val="22"/>
          <w:szCs w:val="22"/>
        </w:rPr>
        <w:t>atemati</w:t>
      </w:r>
      <w:r w:rsidR="00BB5570" w:rsidRPr="002A1391">
        <w:rPr>
          <w:iCs/>
          <w:sz w:val="22"/>
          <w:szCs w:val="22"/>
          <w:lang w:val="en-US"/>
        </w:rPr>
        <w:t>s</w:t>
      </w:r>
      <w:r w:rsidRPr="002A1391">
        <w:rPr>
          <w:iCs/>
          <w:sz w:val="22"/>
          <w:szCs w:val="22"/>
        </w:rPr>
        <w:t xml:space="preserve"> dan metakognitif</w:t>
      </w:r>
      <w:r w:rsidRPr="002A1391">
        <w:rPr>
          <w:i/>
          <w:iCs/>
          <w:sz w:val="22"/>
          <w:szCs w:val="22"/>
        </w:rPr>
        <w:t xml:space="preserve"> </w:t>
      </w:r>
      <w:r w:rsidRPr="002A1391">
        <w:rPr>
          <w:iCs/>
          <w:sz w:val="22"/>
          <w:szCs w:val="22"/>
        </w:rPr>
        <w:t>siswa SMP pada materi lingkaran berdasarkan gender, maka dipeoleh kesimpulan sebagai berikut:</w:t>
      </w:r>
      <w:r w:rsidR="00295A20">
        <w:rPr>
          <w:iCs/>
          <w:sz w:val="22"/>
          <w:szCs w:val="22"/>
          <w:lang w:val="en-US"/>
        </w:rPr>
        <w:t xml:space="preserve"> (1) </w:t>
      </w:r>
      <w:proofErr w:type="spellStart"/>
      <w:r w:rsidR="00295A20">
        <w:rPr>
          <w:iCs/>
          <w:sz w:val="22"/>
          <w:szCs w:val="22"/>
          <w:lang w:val="en-US"/>
        </w:rPr>
        <w:t>t</w:t>
      </w:r>
      <w:r w:rsidR="00907B1D" w:rsidRPr="00295A20">
        <w:rPr>
          <w:sz w:val="22"/>
          <w:szCs w:val="22"/>
          <w:lang w:val="en-US"/>
        </w:rPr>
        <w:t>idak</w:t>
      </w:r>
      <w:proofErr w:type="spellEnd"/>
      <w:r w:rsidR="00907B1D" w:rsidRPr="00295A20">
        <w:rPr>
          <w:sz w:val="22"/>
          <w:szCs w:val="22"/>
          <w:lang w:val="en-US"/>
        </w:rPr>
        <w:t xml:space="preserve"> </w:t>
      </w:r>
      <w:r w:rsidR="00907B1D" w:rsidRPr="00295A20">
        <w:rPr>
          <w:sz w:val="22"/>
          <w:szCs w:val="22"/>
        </w:rPr>
        <w:t>terdapat perbedaan kemampuan komunikasi matemati</w:t>
      </w:r>
      <w:r w:rsidR="00907B1D" w:rsidRPr="00295A20">
        <w:rPr>
          <w:sz w:val="22"/>
          <w:szCs w:val="22"/>
          <w:lang w:val="en-US"/>
        </w:rPr>
        <w:t>s</w:t>
      </w:r>
      <w:r w:rsidR="00907B1D" w:rsidRPr="00295A20">
        <w:rPr>
          <w:sz w:val="22"/>
          <w:szCs w:val="22"/>
        </w:rPr>
        <w:t xml:space="preserve"> siswa menengah pertama pada materi lingkaran berdasarkan gender</w:t>
      </w:r>
      <w:r w:rsidR="00295A20">
        <w:rPr>
          <w:sz w:val="22"/>
          <w:szCs w:val="22"/>
          <w:lang w:val="en-US"/>
        </w:rPr>
        <w:t xml:space="preserve"> </w:t>
      </w:r>
      <w:proofErr w:type="spellStart"/>
      <w:r w:rsidR="00295A20">
        <w:rPr>
          <w:sz w:val="22"/>
          <w:szCs w:val="22"/>
          <w:lang w:val="en-US"/>
        </w:rPr>
        <w:t>pada</w:t>
      </w:r>
      <w:proofErr w:type="spellEnd"/>
      <w:r w:rsidR="00295A20">
        <w:rPr>
          <w:sz w:val="22"/>
          <w:szCs w:val="22"/>
          <w:lang w:val="en-US"/>
        </w:rPr>
        <w:t xml:space="preserve"> </w:t>
      </w:r>
      <w:proofErr w:type="spellStart"/>
      <w:r w:rsidR="00295A20">
        <w:rPr>
          <w:sz w:val="22"/>
          <w:szCs w:val="22"/>
          <w:lang w:val="en-US"/>
        </w:rPr>
        <w:t>sampel</w:t>
      </w:r>
      <w:proofErr w:type="spellEnd"/>
      <w:r w:rsidR="00295A20">
        <w:rPr>
          <w:sz w:val="22"/>
          <w:szCs w:val="22"/>
          <w:lang w:val="en-US"/>
        </w:rPr>
        <w:t xml:space="preserve"> </w:t>
      </w:r>
      <w:proofErr w:type="spellStart"/>
      <w:r w:rsidR="00295A20">
        <w:rPr>
          <w:sz w:val="22"/>
          <w:szCs w:val="22"/>
          <w:lang w:val="en-US"/>
        </w:rPr>
        <w:t>penelitian</w:t>
      </w:r>
      <w:proofErr w:type="spellEnd"/>
      <w:r w:rsidR="00295A20">
        <w:rPr>
          <w:sz w:val="22"/>
          <w:szCs w:val="22"/>
          <w:lang w:val="en-US"/>
        </w:rPr>
        <w:t xml:space="preserve">, (2) </w:t>
      </w:r>
      <w:proofErr w:type="spellStart"/>
      <w:r w:rsidR="00295A20">
        <w:rPr>
          <w:sz w:val="22"/>
          <w:szCs w:val="22"/>
          <w:lang w:val="en-US"/>
        </w:rPr>
        <w:t>t</w:t>
      </w:r>
      <w:r w:rsidR="00907B1D" w:rsidRPr="00295A20">
        <w:rPr>
          <w:sz w:val="22"/>
          <w:szCs w:val="22"/>
          <w:lang w:val="en-US"/>
        </w:rPr>
        <w:t>idak</w:t>
      </w:r>
      <w:proofErr w:type="spellEnd"/>
      <w:r w:rsidR="00907B1D" w:rsidRPr="00295A20">
        <w:rPr>
          <w:sz w:val="22"/>
          <w:szCs w:val="22"/>
        </w:rPr>
        <w:t xml:space="preserve"> terdapat perbedaan kemampuan komunikasi matemati</w:t>
      </w:r>
      <w:r w:rsidR="00907B1D" w:rsidRPr="00295A20">
        <w:rPr>
          <w:sz w:val="22"/>
          <w:szCs w:val="22"/>
          <w:lang w:val="en-US"/>
        </w:rPr>
        <w:t>s</w:t>
      </w:r>
      <w:r w:rsidR="00907B1D" w:rsidRPr="00295A20">
        <w:rPr>
          <w:sz w:val="22"/>
          <w:szCs w:val="22"/>
        </w:rPr>
        <w:t xml:space="preserve"> siswa menengah pertama pada materi lingkaran berdasarkan gender</w:t>
      </w:r>
      <w:r w:rsidR="00907B1D" w:rsidRPr="00295A20">
        <w:rPr>
          <w:sz w:val="22"/>
          <w:szCs w:val="22"/>
          <w:lang w:val="en-US"/>
        </w:rPr>
        <w:t xml:space="preserve"> </w:t>
      </w:r>
      <w:proofErr w:type="spellStart"/>
      <w:r w:rsidR="00907B1D" w:rsidRPr="00295A20">
        <w:rPr>
          <w:sz w:val="22"/>
          <w:szCs w:val="22"/>
          <w:lang w:val="en-US"/>
        </w:rPr>
        <w:t>di</w:t>
      </w:r>
      <w:proofErr w:type="spellEnd"/>
      <w:r w:rsidR="00907B1D" w:rsidRPr="00295A20">
        <w:rPr>
          <w:sz w:val="22"/>
          <w:szCs w:val="22"/>
          <w:lang w:val="en-US"/>
        </w:rPr>
        <w:t xml:space="preserve"> </w:t>
      </w:r>
      <w:proofErr w:type="spellStart"/>
      <w:r w:rsidR="00907B1D" w:rsidRPr="00295A20">
        <w:rPr>
          <w:sz w:val="22"/>
          <w:szCs w:val="22"/>
          <w:lang w:val="en-US"/>
        </w:rPr>
        <w:t>setiap</w:t>
      </w:r>
      <w:proofErr w:type="spellEnd"/>
      <w:r w:rsidR="00907B1D" w:rsidRPr="00295A20">
        <w:rPr>
          <w:sz w:val="22"/>
          <w:szCs w:val="22"/>
          <w:lang w:val="en-US"/>
        </w:rPr>
        <w:t xml:space="preserve"> </w:t>
      </w:r>
      <w:proofErr w:type="spellStart"/>
      <w:r w:rsidR="00907B1D" w:rsidRPr="00295A20">
        <w:rPr>
          <w:sz w:val="22"/>
          <w:szCs w:val="22"/>
          <w:lang w:val="en-US"/>
        </w:rPr>
        <w:t>sekolah</w:t>
      </w:r>
      <w:proofErr w:type="spellEnd"/>
      <w:r w:rsidR="00295A20">
        <w:rPr>
          <w:sz w:val="22"/>
          <w:szCs w:val="22"/>
          <w:lang w:val="en-US"/>
        </w:rPr>
        <w:t xml:space="preserve"> yang </w:t>
      </w:r>
      <w:proofErr w:type="spellStart"/>
      <w:r w:rsidR="00295A20">
        <w:rPr>
          <w:sz w:val="22"/>
          <w:szCs w:val="22"/>
          <w:lang w:val="en-US"/>
        </w:rPr>
        <w:t>menjadi</w:t>
      </w:r>
      <w:proofErr w:type="spellEnd"/>
      <w:r w:rsidR="00295A20">
        <w:rPr>
          <w:sz w:val="22"/>
          <w:szCs w:val="22"/>
          <w:lang w:val="en-US"/>
        </w:rPr>
        <w:t xml:space="preserve"> </w:t>
      </w:r>
      <w:proofErr w:type="spellStart"/>
      <w:r w:rsidR="00295A20">
        <w:rPr>
          <w:sz w:val="22"/>
          <w:szCs w:val="22"/>
          <w:lang w:val="en-US"/>
        </w:rPr>
        <w:t>sampel</w:t>
      </w:r>
      <w:proofErr w:type="spellEnd"/>
      <w:r w:rsidR="00295A20">
        <w:rPr>
          <w:sz w:val="22"/>
          <w:szCs w:val="22"/>
          <w:lang w:val="en-US"/>
        </w:rPr>
        <w:t xml:space="preserve"> </w:t>
      </w:r>
      <w:proofErr w:type="spellStart"/>
      <w:r w:rsidR="00295A20">
        <w:rPr>
          <w:sz w:val="22"/>
          <w:szCs w:val="22"/>
          <w:lang w:val="en-US"/>
        </w:rPr>
        <w:t>penelitian</w:t>
      </w:r>
      <w:proofErr w:type="spellEnd"/>
      <w:r w:rsidR="00295A20">
        <w:rPr>
          <w:sz w:val="22"/>
          <w:szCs w:val="22"/>
          <w:lang w:val="en-US"/>
        </w:rPr>
        <w:t xml:space="preserve">, (3) </w:t>
      </w:r>
      <w:proofErr w:type="spellStart"/>
      <w:r w:rsidR="00295A20">
        <w:rPr>
          <w:sz w:val="22"/>
          <w:szCs w:val="22"/>
          <w:lang w:val="en-US"/>
        </w:rPr>
        <w:t>t</w:t>
      </w:r>
      <w:r w:rsidR="00907B1D" w:rsidRPr="00295A20">
        <w:rPr>
          <w:sz w:val="22"/>
          <w:szCs w:val="22"/>
          <w:lang w:val="en-US"/>
        </w:rPr>
        <w:t>idak</w:t>
      </w:r>
      <w:proofErr w:type="spellEnd"/>
      <w:r w:rsidR="00907B1D" w:rsidRPr="00295A20">
        <w:rPr>
          <w:sz w:val="22"/>
          <w:szCs w:val="22"/>
        </w:rPr>
        <w:t xml:space="preserve"> terdapat perbedaan kemampuan metakognitif siswa sekolah menengah pertama dalam pada materi lingkaran berdasarkan gender</w:t>
      </w:r>
      <w:r w:rsidR="00295A20">
        <w:rPr>
          <w:sz w:val="22"/>
          <w:szCs w:val="22"/>
          <w:lang w:val="en-US"/>
        </w:rPr>
        <w:t xml:space="preserve"> </w:t>
      </w:r>
      <w:proofErr w:type="spellStart"/>
      <w:r w:rsidR="00295A20">
        <w:rPr>
          <w:sz w:val="22"/>
          <w:szCs w:val="22"/>
          <w:lang w:val="en-US"/>
        </w:rPr>
        <w:t>pada</w:t>
      </w:r>
      <w:proofErr w:type="spellEnd"/>
      <w:r w:rsidR="00295A20">
        <w:rPr>
          <w:sz w:val="22"/>
          <w:szCs w:val="22"/>
          <w:lang w:val="en-US"/>
        </w:rPr>
        <w:t xml:space="preserve"> </w:t>
      </w:r>
      <w:proofErr w:type="spellStart"/>
      <w:r w:rsidR="00295A20">
        <w:rPr>
          <w:sz w:val="22"/>
          <w:szCs w:val="22"/>
          <w:lang w:val="en-US"/>
        </w:rPr>
        <w:t>sampel</w:t>
      </w:r>
      <w:proofErr w:type="spellEnd"/>
      <w:r w:rsidR="00295A20">
        <w:rPr>
          <w:sz w:val="22"/>
          <w:szCs w:val="22"/>
          <w:lang w:val="en-US"/>
        </w:rPr>
        <w:t xml:space="preserve"> </w:t>
      </w:r>
      <w:proofErr w:type="spellStart"/>
      <w:r w:rsidR="00295A20">
        <w:rPr>
          <w:sz w:val="22"/>
          <w:szCs w:val="22"/>
          <w:lang w:val="en-US"/>
        </w:rPr>
        <w:t>penelitian</w:t>
      </w:r>
      <w:proofErr w:type="spellEnd"/>
      <w:r w:rsidR="00295A20">
        <w:rPr>
          <w:sz w:val="22"/>
          <w:szCs w:val="22"/>
          <w:lang w:val="en-US"/>
        </w:rPr>
        <w:t xml:space="preserve">, (4) </w:t>
      </w:r>
      <w:proofErr w:type="spellStart"/>
      <w:r w:rsidR="00295A20">
        <w:rPr>
          <w:sz w:val="22"/>
          <w:szCs w:val="22"/>
          <w:lang w:val="en-US"/>
        </w:rPr>
        <w:t>t</w:t>
      </w:r>
      <w:r w:rsidR="00907B1D" w:rsidRPr="00295A20">
        <w:rPr>
          <w:sz w:val="22"/>
          <w:szCs w:val="22"/>
          <w:lang w:val="en-US"/>
        </w:rPr>
        <w:t>idak</w:t>
      </w:r>
      <w:proofErr w:type="spellEnd"/>
      <w:r w:rsidR="00907B1D" w:rsidRPr="00295A20">
        <w:rPr>
          <w:sz w:val="22"/>
          <w:szCs w:val="22"/>
        </w:rPr>
        <w:t xml:space="preserve"> terdapat perbedaan kemampuan metakognitif siswa sekolah menengah pertama dalam pada materi lingkaran berdasarkan gender</w:t>
      </w:r>
      <w:r w:rsidR="00907B1D" w:rsidRPr="00295A20">
        <w:rPr>
          <w:sz w:val="22"/>
          <w:szCs w:val="22"/>
          <w:lang w:val="en-US"/>
        </w:rPr>
        <w:t xml:space="preserve"> </w:t>
      </w:r>
      <w:proofErr w:type="spellStart"/>
      <w:r w:rsidR="00907B1D" w:rsidRPr="00295A20">
        <w:rPr>
          <w:sz w:val="22"/>
          <w:szCs w:val="22"/>
          <w:lang w:val="en-US"/>
        </w:rPr>
        <w:t>di</w:t>
      </w:r>
      <w:proofErr w:type="spellEnd"/>
      <w:r w:rsidR="00907B1D" w:rsidRPr="00295A20">
        <w:rPr>
          <w:sz w:val="22"/>
          <w:szCs w:val="22"/>
          <w:lang w:val="en-US"/>
        </w:rPr>
        <w:t xml:space="preserve"> </w:t>
      </w:r>
      <w:proofErr w:type="spellStart"/>
      <w:r w:rsidR="00907B1D" w:rsidRPr="00295A20">
        <w:rPr>
          <w:sz w:val="22"/>
          <w:szCs w:val="22"/>
          <w:lang w:val="en-US"/>
        </w:rPr>
        <w:t>setiap</w:t>
      </w:r>
      <w:proofErr w:type="spellEnd"/>
      <w:r w:rsidR="00907B1D" w:rsidRPr="00295A20">
        <w:rPr>
          <w:sz w:val="22"/>
          <w:szCs w:val="22"/>
          <w:lang w:val="en-US"/>
        </w:rPr>
        <w:t xml:space="preserve"> </w:t>
      </w:r>
      <w:proofErr w:type="spellStart"/>
      <w:r w:rsidR="00907B1D" w:rsidRPr="00295A20">
        <w:rPr>
          <w:sz w:val="22"/>
          <w:szCs w:val="22"/>
          <w:lang w:val="en-US"/>
        </w:rPr>
        <w:t>sekolah</w:t>
      </w:r>
      <w:proofErr w:type="spellEnd"/>
      <w:r w:rsidR="00295A20">
        <w:rPr>
          <w:sz w:val="22"/>
          <w:szCs w:val="22"/>
          <w:lang w:val="en-US"/>
        </w:rPr>
        <w:t xml:space="preserve"> yang </w:t>
      </w:r>
      <w:proofErr w:type="spellStart"/>
      <w:r w:rsidR="00295A20">
        <w:rPr>
          <w:sz w:val="22"/>
          <w:szCs w:val="22"/>
          <w:lang w:val="en-US"/>
        </w:rPr>
        <w:t>menjadi</w:t>
      </w:r>
      <w:proofErr w:type="spellEnd"/>
      <w:r w:rsidR="00295A20">
        <w:rPr>
          <w:sz w:val="22"/>
          <w:szCs w:val="22"/>
          <w:lang w:val="en-US"/>
        </w:rPr>
        <w:t xml:space="preserve"> </w:t>
      </w:r>
      <w:proofErr w:type="spellStart"/>
      <w:r w:rsidR="00295A20">
        <w:rPr>
          <w:sz w:val="22"/>
          <w:szCs w:val="22"/>
          <w:lang w:val="en-US"/>
        </w:rPr>
        <w:t>sampel</w:t>
      </w:r>
      <w:proofErr w:type="spellEnd"/>
      <w:r w:rsidR="00295A20">
        <w:rPr>
          <w:sz w:val="22"/>
          <w:szCs w:val="22"/>
          <w:lang w:val="en-US"/>
        </w:rPr>
        <w:t xml:space="preserve"> </w:t>
      </w:r>
      <w:proofErr w:type="spellStart"/>
      <w:r w:rsidR="00295A20">
        <w:rPr>
          <w:sz w:val="22"/>
          <w:szCs w:val="22"/>
          <w:lang w:val="en-US"/>
        </w:rPr>
        <w:t>penelitian</w:t>
      </w:r>
      <w:proofErr w:type="spellEnd"/>
      <w:r w:rsidR="00295A20">
        <w:rPr>
          <w:sz w:val="22"/>
          <w:szCs w:val="22"/>
          <w:lang w:val="en-US"/>
        </w:rPr>
        <w:t xml:space="preserve">, (5) </w:t>
      </w:r>
      <w:proofErr w:type="spellStart"/>
      <w:r w:rsidR="00907B1D" w:rsidRPr="00295A20">
        <w:rPr>
          <w:sz w:val="22"/>
          <w:szCs w:val="22"/>
          <w:lang w:val="en-US"/>
        </w:rPr>
        <w:t>Terdapat</w:t>
      </w:r>
      <w:proofErr w:type="spellEnd"/>
      <w:r w:rsidR="00907B1D" w:rsidRPr="00295A20">
        <w:rPr>
          <w:sz w:val="22"/>
          <w:szCs w:val="22"/>
          <w:lang w:val="en-US"/>
        </w:rPr>
        <w:t xml:space="preserve"> </w:t>
      </w:r>
      <w:proofErr w:type="spellStart"/>
      <w:r w:rsidR="00907B1D" w:rsidRPr="00295A20">
        <w:rPr>
          <w:sz w:val="22"/>
          <w:szCs w:val="22"/>
          <w:lang w:val="en-US"/>
        </w:rPr>
        <w:t>hubungan</w:t>
      </w:r>
      <w:proofErr w:type="spellEnd"/>
      <w:r w:rsidR="00907B1D" w:rsidRPr="00295A20">
        <w:rPr>
          <w:sz w:val="22"/>
          <w:szCs w:val="22"/>
          <w:lang w:val="en-US"/>
        </w:rPr>
        <w:t xml:space="preserve"> </w:t>
      </w:r>
      <w:proofErr w:type="spellStart"/>
      <w:r w:rsidR="00907B1D" w:rsidRPr="00295A20">
        <w:rPr>
          <w:sz w:val="22"/>
          <w:szCs w:val="22"/>
          <w:lang w:val="en-US"/>
        </w:rPr>
        <w:t>antara</w:t>
      </w:r>
      <w:proofErr w:type="spellEnd"/>
      <w:r w:rsidR="00907B1D" w:rsidRPr="00295A20">
        <w:rPr>
          <w:sz w:val="22"/>
          <w:szCs w:val="22"/>
          <w:lang w:val="en-US"/>
        </w:rPr>
        <w:t xml:space="preserve"> </w:t>
      </w:r>
      <w:proofErr w:type="spellStart"/>
      <w:r w:rsidR="00907B1D" w:rsidRPr="00295A20">
        <w:rPr>
          <w:sz w:val="22"/>
          <w:szCs w:val="22"/>
          <w:lang w:val="en-US"/>
        </w:rPr>
        <w:t>kemampuan</w:t>
      </w:r>
      <w:proofErr w:type="spellEnd"/>
      <w:r w:rsidR="00907B1D" w:rsidRPr="00295A20">
        <w:rPr>
          <w:sz w:val="22"/>
          <w:szCs w:val="22"/>
          <w:lang w:val="en-US"/>
        </w:rPr>
        <w:t xml:space="preserve"> </w:t>
      </w:r>
      <w:proofErr w:type="spellStart"/>
      <w:r w:rsidR="00907B1D" w:rsidRPr="00295A20">
        <w:rPr>
          <w:sz w:val="22"/>
          <w:szCs w:val="22"/>
          <w:lang w:val="en-US"/>
        </w:rPr>
        <w:t>komunikasi</w:t>
      </w:r>
      <w:proofErr w:type="spellEnd"/>
      <w:r w:rsidR="00907B1D" w:rsidRPr="00295A20">
        <w:rPr>
          <w:sz w:val="22"/>
          <w:szCs w:val="22"/>
          <w:lang w:val="en-US"/>
        </w:rPr>
        <w:t xml:space="preserve"> </w:t>
      </w:r>
      <w:proofErr w:type="spellStart"/>
      <w:r w:rsidR="00907B1D" w:rsidRPr="00295A20">
        <w:rPr>
          <w:sz w:val="22"/>
          <w:szCs w:val="22"/>
          <w:lang w:val="en-US"/>
        </w:rPr>
        <w:t>matematis</w:t>
      </w:r>
      <w:proofErr w:type="spellEnd"/>
      <w:r w:rsidR="00907B1D" w:rsidRPr="00295A20">
        <w:rPr>
          <w:sz w:val="22"/>
          <w:szCs w:val="22"/>
          <w:lang w:val="en-US"/>
        </w:rPr>
        <w:t xml:space="preserve"> </w:t>
      </w:r>
      <w:proofErr w:type="spellStart"/>
      <w:r w:rsidR="00907B1D" w:rsidRPr="00295A20">
        <w:rPr>
          <w:sz w:val="22"/>
          <w:szCs w:val="22"/>
          <w:lang w:val="en-US"/>
        </w:rPr>
        <w:t>siswa</w:t>
      </w:r>
      <w:proofErr w:type="spellEnd"/>
      <w:r w:rsidR="00907B1D" w:rsidRPr="00295A20">
        <w:rPr>
          <w:sz w:val="22"/>
          <w:szCs w:val="22"/>
          <w:lang w:val="en-US"/>
        </w:rPr>
        <w:t xml:space="preserve"> </w:t>
      </w:r>
      <w:proofErr w:type="spellStart"/>
      <w:r w:rsidR="00907B1D" w:rsidRPr="00295A20">
        <w:rPr>
          <w:sz w:val="22"/>
          <w:szCs w:val="22"/>
          <w:lang w:val="en-US"/>
        </w:rPr>
        <w:t>dengan</w:t>
      </w:r>
      <w:proofErr w:type="spellEnd"/>
      <w:r w:rsidR="00907B1D" w:rsidRPr="00295A20">
        <w:rPr>
          <w:sz w:val="22"/>
          <w:szCs w:val="22"/>
          <w:lang w:val="en-US"/>
        </w:rPr>
        <w:t xml:space="preserve"> </w:t>
      </w:r>
      <w:proofErr w:type="spellStart"/>
      <w:r w:rsidR="00907B1D" w:rsidRPr="00295A20">
        <w:rPr>
          <w:sz w:val="22"/>
          <w:szCs w:val="22"/>
          <w:lang w:val="en-US"/>
        </w:rPr>
        <w:t>kemampuan</w:t>
      </w:r>
      <w:proofErr w:type="spellEnd"/>
      <w:r w:rsidR="00907B1D" w:rsidRPr="00295A20">
        <w:rPr>
          <w:sz w:val="22"/>
          <w:szCs w:val="22"/>
          <w:lang w:val="en-US"/>
        </w:rPr>
        <w:t xml:space="preserve"> </w:t>
      </w:r>
      <w:proofErr w:type="spellStart"/>
      <w:r w:rsidR="00907B1D" w:rsidRPr="00295A20">
        <w:rPr>
          <w:sz w:val="22"/>
          <w:szCs w:val="22"/>
          <w:lang w:val="en-US"/>
        </w:rPr>
        <w:t>metakognitif</w:t>
      </w:r>
      <w:proofErr w:type="spellEnd"/>
      <w:r w:rsidR="00907B1D" w:rsidRPr="00295A20">
        <w:rPr>
          <w:sz w:val="22"/>
          <w:szCs w:val="22"/>
          <w:lang w:val="en-US"/>
        </w:rPr>
        <w:t xml:space="preserve"> </w:t>
      </w:r>
      <w:proofErr w:type="spellStart"/>
      <w:r w:rsidR="00907B1D" w:rsidRPr="00295A20">
        <w:rPr>
          <w:sz w:val="22"/>
          <w:szCs w:val="22"/>
          <w:lang w:val="en-US"/>
        </w:rPr>
        <w:t>siswa</w:t>
      </w:r>
      <w:proofErr w:type="spellEnd"/>
      <w:r w:rsidR="00907B1D" w:rsidRPr="00295A20">
        <w:rPr>
          <w:sz w:val="22"/>
          <w:szCs w:val="22"/>
          <w:lang w:val="en-US"/>
        </w:rPr>
        <w:t xml:space="preserve"> </w:t>
      </w:r>
      <w:proofErr w:type="spellStart"/>
      <w:r w:rsidR="00907B1D" w:rsidRPr="00295A20">
        <w:rPr>
          <w:sz w:val="22"/>
          <w:szCs w:val="22"/>
          <w:lang w:val="en-US"/>
        </w:rPr>
        <w:t>dengan</w:t>
      </w:r>
      <w:proofErr w:type="spellEnd"/>
      <w:r w:rsidR="00907B1D" w:rsidRPr="00295A20">
        <w:rPr>
          <w:sz w:val="22"/>
          <w:szCs w:val="22"/>
          <w:lang w:val="en-US"/>
        </w:rPr>
        <w:t xml:space="preserve"> </w:t>
      </w:r>
      <w:proofErr w:type="spellStart"/>
      <w:r w:rsidR="00907B1D" w:rsidRPr="00295A20">
        <w:rPr>
          <w:sz w:val="22"/>
          <w:szCs w:val="22"/>
          <w:lang w:val="en-US"/>
        </w:rPr>
        <w:t>angka</w:t>
      </w:r>
      <w:proofErr w:type="spellEnd"/>
      <w:r w:rsidR="00907B1D" w:rsidRPr="00295A20">
        <w:rPr>
          <w:sz w:val="22"/>
          <w:szCs w:val="22"/>
          <w:lang w:val="en-US"/>
        </w:rPr>
        <w:t xml:space="preserve"> </w:t>
      </w:r>
      <w:proofErr w:type="spellStart"/>
      <w:r w:rsidR="00907B1D" w:rsidRPr="00295A20">
        <w:rPr>
          <w:sz w:val="22"/>
          <w:szCs w:val="22"/>
          <w:lang w:val="en-US"/>
        </w:rPr>
        <w:t>korelasi</w:t>
      </w:r>
      <w:proofErr w:type="spellEnd"/>
      <w:r w:rsidR="00907B1D" w:rsidRPr="00295A20">
        <w:rPr>
          <w:sz w:val="22"/>
          <w:szCs w:val="22"/>
          <w:lang w:val="en-US"/>
        </w:rPr>
        <w:t xml:space="preserve"> </w:t>
      </w:r>
      <w:proofErr w:type="spellStart"/>
      <w:r w:rsidR="00907B1D" w:rsidRPr="00295A20">
        <w:rPr>
          <w:sz w:val="22"/>
          <w:szCs w:val="22"/>
          <w:lang w:val="en-US"/>
        </w:rPr>
        <w:t>sebesar</w:t>
      </w:r>
      <w:proofErr w:type="spellEnd"/>
      <w:r w:rsidR="00907B1D" w:rsidRPr="00295A20">
        <w:rPr>
          <w:sz w:val="22"/>
          <w:szCs w:val="22"/>
          <w:lang w:val="en-US"/>
        </w:rPr>
        <w:t xml:space="preserve"> 0,730. </w:t>
      </w:r>
      <w:proofErr w:type="gramStart"/>
      <w:r w:rsidR="00907B1D" w:rsidRPr="00295A20">
        <w:rPr>
          <w:sz w:val="22"/>
          <w:szCs w:val="22"/>
          <w:lang w:val="en-US"/>
        </w:rPr>
        <w:t xml:space="preserve">Hal </w:t>
      </w:r>
      <w:proofErr w:type="spellStart"/>
      <w:r w:rsidR="00907B1D" w:rsidRPr="00295A20">
        <w:rPr>
          <w:sz w:val="22"/>
          <w:szCs w:val="22"/>
          <w:lang w:val="en-US"/>
        </w:rPr>
        <w:t>ini</w:t>
      </w:r>
      <w:proofErr w:type="spellEnd"/>
      <w:r w:rsidR="00907B1D" w:rsidRPr="00295A20">
        <w:rPr>
          <w:sz w:val="22"/>
          <w:szCs w:val="22"/>
          <w:lang w:val="en-US"/>
        </w:rPr>
        <w:t xml:space="preserve"> </w:t>
      </w:r>
      <w:proofErr w:type="spellStart"/>
      <w:r w:rsidR="00907B1D" w:rsidRPr="00295A20">
        <w:rPr>
          <w:sz w:val="22"/>
          <w:szCs w:val="22"/>
          <w:lang w:val="en-US"/>
        </w:rPr>
        <w:t>menunjukkan</w:t>
      </w:r>
      <w:proofErr w:type="spellEnd"/>
      <w:r w:rsidR="00907B1D" w:rsidRPr="00295A20">
        <w:rPr>
          <w:sz w:val="22"/>
          <w:szCs w:val="22"/>
          <w:lang w:val="en-US"/>
        </w:rPr>
        <w:t xml:space="preserve"> </w:t>
      </w:r>
      <w:proofErr w:type="spellStart"/>
      <w:r w:rsidR="00907B1D" w:rsidRPr="00295A20">
        <w:rPr>
          <w:sz w:val="22"/>
          <w:szCs w:val="22"/>
          <w:lang w:val="en-US"/>
        </w:rPr>
        <w:t>bahwa</w:t>
      </w:r>
      <w:proofErr w:type="spellEnd"/>
      <w:r w:rsidR="00907B1D" w:rsidRPr="00295A20">
        <w:rPr>
          <w:sz w:val="22"/>
          <w:szCs w:val="22"/>
          <w:lang w:val="en-US"/>
        </w:rPr>
        <w:t xml:space="preserve"> </w:t>
      </w:r>
      <w:proofErr w:type="spellStart"/>
      <w:r w:rsidR="00907B1D" w:rsidRPr="00295A20">
        <w:rPr>
          <w:sz w:val="22"/>
          <w:szCs w:val="22"/>
          <w:lang w:val="en-US"/>
        </w:rPr>
        <w:t>terjadi</w:t>
      </w:r>
      <w:proofErr w:type="spellEnd"/>
      <w:r w:rsidR="00907B1D" w:rsidRPr="00295A20">
        <w:rPr>
          <w:sz w:val="22"/>
          <w:szCs w:val="22"/>
          <w:lang w:val="en-US"/>
        </w:rPr>
        <w:t xml:space="preserve"> </w:t>
      </w:r>
      <w:proofErr w:type="spellStart"/>
      <w:r w:rsidR="00907B1D" w:rsidRPr="00295A20">
        <w:rPr>
          <w:sz w:val="22"/>
          <w:szCs w:val="22"/>
          <w:lang w:val="en-US"/>
        </w:rPr>
        <w:t>hubungan</w:t>
      </w:r>
      <w:proofErr w:type="spellEnd"/>
      <w:r w:rsidR="00907B1D" w:rsidRPr="00295A20">
        <w:rPr>
          <w:sz w:val="22"/>
          <w:szCs w:val="22"/>
          <w:lang w:val="en-US"/>
        </w:rPr>
        <w:t xml:space="preserve"> yang </w:t>
      </w:r>
      <w:proofErr w:type="spellStart"/>
      <w:r w:rsidR="00907B1D" w:rsidRPr="00295A20">
        <w:rPr>
          <w:sz w:val="22"/>
          <w:szCs w:val="22"/>
          <w:lang w:val="en-US"/>
        </w:rPr>
        <w:t>kuat</w:t>
      </w:r>
      <w:proofErr w:type="spellEnd"/>
      <w:r w:rsidR="00907B1D" w:rsidRPr="00295A20">
        <w:rPr>
          <w:sz w:val="22"/>
          <w:szCs w:val="22"/>
          <w:lang w:val="en-US"/>
        </w:rPr>
        <w:t xml:space="preserve"> </w:t>
      </w:r>
      <w:proofErr w:type="spellStart"/>
      <w:r w:rsidR="00907B1D" w:rsidRPr="00295A20">
        <w:rPr>
          <w:sz w:val="22"/>
          <w:szCs w:val="22"/>
          <w:lang w:val="en-US"/>
        </w:rPr>
        <w:t>antara</w:t>
      </w:r>
      <w:proofErr w:type="spellEnd"/>
      <w:r w:rsidR="00907B1D" w:rsidRPr="00295A20">
        <w:rPr>
          <w:sz w:val="22"/>
          <w:szCs w:val="22"/>
          <w:lang w:val="en-US"/>
        </w:rPr>
        <w:t xml:space="preserve"> </w:t>
      </w:r>
      <w:proofErr w:type="spellStart"/>
      <w:r w:rsidR="00907B1D" w:rsidRPr="00295A20">
        <w:rPr>
          <w:sz w:val="22"/>
          <w:szCs w:val="22"/>
          <w:lang w:val="en-US"/>
        </w:rPr>
        <w:t>kemampuan</w:t>
      </w:r>
      <w:proofErr w:type="spellEnd"/>
      <w:r w:rsidR="00907B1D" w:rsidRPr="00295A20">
        <w:rPr>
          <w:sz w:val="22"/>
          <w:szCs w:val="22"/>
          <w:lang w:val="en-US"/>
        </w:rPr>
        <w:t xml:space="preserve"> </w:t>
      </w:r>
      <w:proofErr w:type="spellStart"/>
      <w:r w:rsidR="00907B1D" w:rsidRPr="00295A20">
        <w:rPr>
          <w:sz w:val="22"/>
          <w:szCs w:val="22"/>
          <w:lang w:val="en-US"/>
        </w:rPr>
        <w:t>komunikasi</w:t>
      </w:r>
      <w:proofErr w:type="spellEnd"/>
      <w:r w:rsidR="00907B1D" w:rsidRPr="00295A20">
        <w:rPr>
          <w:sz w:val="22"/>
          <w:szCs w:val="22"/>
          <w:lang w:val="en-US"/>
        </w:rPr>
        <w:t xml:space="preserve"> </w:t>
      </w:r>
      <w:proofErr w:type="spellStart"/>
      <w:r w:rsidR="00907B1D" w:rsidRPr="00295A20">
        <w:rPr>
          <w:sz w:val="22"/>
          <w:szCs w:val="22"/>
          <w:lang w:val="en-US"/>
        </w:rPr>
        <w:t>matematis</w:t>
      </w:r>
      <w:proofErr w:type="spellEnd"/>
      <w:r w:rsidR="00907B1D" w:rsidRPr="00295A20">
        <w:rPr>
          <w:sz w:val="22"/>
          <w:szCs w:val="22"/>
          <w:lang w:val="en-US"/>
        </w:rPr>
        <w:t xml:space="preserve"> </w:t>
      </w:r>
      <w:proofErr w:type="spellStart"/>
      <w:r w:rsidR="00907B1D" w:rsidRPr="00295A20">
        <w:rPr>
          <w:sz w:val="22"/>
          <w:szCs w:val="22"/>
          <w:lang w:val="en-US"/>
        </w:rPr>
        <w:t>siswa</w:t>
      </w:r>
      <w:proofErr w:type="spellEnd"/>
      <w:r w:rsidR="00907B1D" w:rsidRPr="00295A20">
        <w:rPr>
          <w:sz w:val="22"/>
          <w:szCs w:val="22"/>
          <w:lang w:val="en-US"/>
        </w:rPr>
        <w:t xml:space="preserve"> </w:t>
      </w:r>
      <w:proofErr w:type="spellStart"/>
      <w:r w:rsidR="00907B1D" w:rsidRPr="00295A20">
        <w:rPr>
          <w:sz w:val="22"/>
          <w:szCs w:val="22"/>
          <w:lang w:val="en-US"/>
        </w:rPr>
        <w:t>dengan</w:t>
      </w:r>
      <w:proofErr w:type="spellEnd"/>
      <w:r w:rsidR="00907B1D" w:rsidRPr="00295A20">
        <w:rPr>
          <w:sz w:val="22"/>
          <w:szCs w:val="22"/>
          <w:lang w:val="en-US"/>
        </w:rPr>
        <w:t xml:space="preserve"> </w:t>
      </w:r>
      <w:proofErr w:type="spellStart"/>
      <w:r w:rsidR="00907B1D" w:rsidRPr="00295A20">
        <w:rPr>
          <w:sz w:val="22"/>
          <w:szCs w:val="22"/>
          <w:lang w:val="en-US"/>
        </w:rPr>
        <w:t>kemampuan</w:t>
      </w:r>
      <w:proofErr w:type="spellEnd"/>
      <w:r w:rsidR="00907B1D" w:rsidRPr="00295A20">
        <w:rPr>
          <w:sz w:val="22"/>
          <w:szCs w:val="22"/>
          <w:lang w:val="en-US"/>
        </w:rPr>
        <w:t xml:space="preserve"> </w:t>
      </w:r>
      <w:proofErr w:type="spellStart"/>
      <w:r w:rsidR="00907B1D" w:rsidRPr="00295A20">
        <w:rPr>
          <w:sz w:val="22"/>
          <w:szCs w:val="22"/>
          <w:lang w:val="en-US"/>
        </w:rPr>
        <w:t>metakognitif</w:t>
      </w:r>
      <w:proofErr w:type="spellEnd"/>
      <w:r w:rsidR="00907B1D" w:rsidRPr="00295A20">
        <w:rPr>
          <w:sz w:val="22"/>
          <w:szCs w:val="22"/>
          <w:lang w:val="en-US"/>
        </w:rPr>
        <w:t xml:space="preserve"> </w:t>
      </w:r>
      <w:proofErr w:type="spellStart"/>
      <w:r w:rsidR="00907B1D" w:rsidRPr="00295A20">
        <w:rPr>
          <w:sz w:val="22"/>
          <w:szCs w:val="22"/>
          <w:lang w:val="en-US"/>
        </w:rPr>
        <w:t>siswa</w:t>
      </w:r>
      <w:proofErr w:type="spellEnd"/>
      <w:r w:rsidR="00907B1D" w:rsidRPr="00295A20">
        <w:rPr>
          <w:sz w:val="22"/>
          <w:szCs w:val="22"/>
          <w:lang w:val="en-US"/>
        </w:rPr>
        <w:t>.</w:t>
      </w:r>
      <w:proofErr w:type="gramEnd"/>
    </w:p>
    <w:p w:rsidR="00323BD7" w:rsidRPr="00295A20" w:rsidRDefault="008F61A0" w:rsidP="00295A20">
      <w:pPr>
        <w:pStyle w:val="ListParagraph"/>
        <w:spacing w:after="0" w:line="360" w:lineRule="auto"/>
        <w:ind w:left="0" w:firstLine="851"/>
        <w:jc w:val="both"/>
        <w:rPr>
          <w:iCs/>
          <w:sz w:val="22"/>
          <w:szCs w:val="22"/>
          <w:lang w:val="en-US"/>
        </w:rPr>
      </w:pP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temuan</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maka</w:t>
      </w:r>
      <w:proofErr w:type="spellEnd"/>
      <w:r>
        <w:rPr>
          <w:sz w:val="22"/>
          <w:szCs w:val="22"/>
          <w:lang w:val="en-US"/>
        </w:rPr>
        <w:t xml:space="preserve"> saran yang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diberikan</w:t>
      </w:r>
      <w:proofErr w:type="spellEnd"/>
      <w:r>
        <w:rPr>
          <w:sz w:val="22"/>
          <w:szCs w:val="22"/>
          <w:lang w:val="en-US"/>
        </w:rPr>
        <w:t xml:space="preserve"> </w:t>
      </w:r>
      <w:proofErr w:type="spellStart"/>
      <w:r>
        <w:rPr>
          <w:sz w:val="22"/>
          <w:szCs w:val="22"/>
          <w:lang w:val="en-US"/>
        </w:rPr>
        <w:t>yaitu</w:t>
      </w:r>
      <w:proofErr w:type="spellEnd"/>
      <w:r w:rsidR="00323BD7" w:rsidRPr="008F61A0">
        <w:rPr>
          <w:sz w:val="22"/>
          <w:szCs w:val="22"/>
        </w:rPr>
        <w:t xml:space="preserve">, sekolah dan guru perlu meningkatkan kemampuan metakognitif siswa sehingga siswa dengan sadar mengetahui </w:t>
      </w:r>
      <w:proofErr w:type="gramStart"/>
      <w:r w:rsidR="00323BD7" w:rsidRPr="008F61A0">
        <w:rPr>
          <w:sz w:val="22"/>
          <w:szCs w:val="22"/>
        </w:rPr>
        <w:t>apa</w:t>
      </w:r>
      <w:proofErr w:type="gramEnd"/>
      <w:r w:rsidR="00323BD7" w:rsidRPr="008F61A0">
        <w:rPr>
          <w:sz w:val="22"/>
          <w:szCs w:val="22"/>
        </w:rPr>
        <w:t xml:space="preserve"> yang harus ia kerjakan dan mengerti apa yang ditanya sehingga diperoleh hasil yang baik bagi siswa-siswinya.</w:t>
      </w:r>
      <w:r w:rsidR="00F84024" w:rsidRPr="002A1391">
        <w:rPr>
          <w:sz w:val="22"/>
          <w:szCs w:val="22"/>
        </w:rPr>
        <w:t xml:space="preserve"> </w:t>
      </w:r>
      <w:r w:rsidR="00323BD7" w:rsidRPr="002A1391">
        <w:rPr>
          <w:sz w:val="22"/>
          <w:szCs w:val="22"/>
        </w:rPr>
        <w:t>Diharapkan untuk para peneliti selanjutnya untuk melihat kemampuan koneksi, kreatifitas, berfikir kritis, pemecahan masalah dan kemampuan siswa lainnya.</w:t>
      </w:r>
    </w:p>
    <w:p w:rsidR="00323BD7" w:rsidRDefault="00323BD7" w:rsidP="00323BD7">
      <w:pPr>
        <w:tabs>
          <w:tab w:val="left" w:pos="567"/>
        </w:tabs>
        <w:spacing w:line="360" w:lineRule="auto"/>
        <w:jc w:val="both"/>
        <w:rPr>
          <w:sz w:val="22"/>
          <w:szCs w:val="22"/>
          <w:lang w:val="en-US"/>
        </w:rPr>
      </w:pPr>
    </w:p>
    <w:p w:rsidR="00295A20" w:rsidRPr="00295A20" w:rsidRDefault="00295A20" w:rsidP="00323BD7">
      <w:pPr>
        <w:tabs>
          <w:tab w:val="left" w:pos="567"/>
        </w:tabs>
        <w:spacing w:line="360" w:lineRule="auto"/>
        <w:jc w:val="both"/>
        <w:rPr>
          <w:sz w:val="22"/>
          <w:szCs w:val="22"/>
          <w:lang w:val="en-US"/>
        </w:rPr>
      </w:pPr>
    </w:p>
    <w:p w:rsidR="00323BD7" w:rsidRPr="00D5317D" w:rsidRDefault="00F84024" w:rsidP="00D5083C">
      <w:pPr>
        <w:rPr>
          <w:b/>
          <w:sz w:val="22"/>
          <w:szCs w:val="22"/>
        </w:rPr>
      </w:pPr>
      <w:r w:rsidRPr="00D5317D">
        <w:rPr>
          <w:b/>
          <w:sz w:val="22"/>
          <w:szCs w:val="22"/>
        </w:rPr>
        <w:t>DAFTAR PUSTAKA</w:t>
      </w:r>
    </w:p>
    <w:p w:rsidR="00323BD7" w:rsidRPr="00D5317D" w:rsidRDefault="00323BD7" w:rsidP="00323BD7">
      <w:pPr>
        <w:rPr>
          <w:b/>
          <w:sz w:val="22"/>
          <w:szCs w:val="22"/>
        </w:rPr>
      </w:pPr>
    </w:p>
    <w:p w:rsidR="00323BD7" w:rsidRDefault="00323BD7" w:rsidP="00323BD7">
      <w:pPr>
        <w:ind w:left="851" w:hanging="851"/>
        <w:jc w:val="both"/>
        <w:rPr>
          <w:i/>
          <w:sz w:val="22"/>
          <w:szCs w:val="22"/>
          <w:lang w:val="en-US"/>
        </w:rPr>
      </w:pPr>
      <w:r w:rsidRPr="00D20C9E">
        <w:rPr>
          <w:sz w:val="22"/>
          <w:szCs w:val="22"/>
        </w:rPr>
        <w:t xml:space="preserve">Abdussakir dan Achadiyah, Nur Laili. (2009). </w:t>
      </w:r>
      <w:r w:rsidRPr="00D20C9E">
        <w:rPr>
          <w:i/>
          <w:sz w:val="22"/>
          <w:szCs w:val="22"/>
        </w:rPr>
        <w:t xml:space="preserve">Pembelajaran Keliling dan Luas Lingkaran dengan Strategi React pada Siswa Kelas VIII SMP Negeri 6 Kota Mojokerto. </w:t>
      </w:r>
      <w:r w:rsidRPr="00D20C9E">
        <w:rPr>
          <w:sz w:val="22"/>
          <w:szCs w:val="22"/>
        </w:rPr>
        <w:t>Prosiding pada Seminar Nasional Matematika dan Pendidikan Matematika FMIPA UNY pada tanggal 5 Desember 2009</w:t>
      </w:r>
      <w:r w:rsidRPr="00D20C9E">
        <w:rPr>
          <w:i/>
          <w:sz w:val="22"/>
          <w:szCs w:val="22"/>
        </w:rPr>
        <w:t>.</w:t>
      </w:r>
      <w:r w:rsidRPr="00D20C9E">
        <w:rPr>
          <w:sz w:val="22"/>
          <w:szCs w:val="22"/>
        </w:rPr>
        <w:t xml:space="preserve"> </w:t>
      </w:r>
      <w:r w:rsidRPr="00D20C9E">
        <w:rPr>
          <w:i/>
          <w:sz w:val="22"/>
          <w:szCs w:val="22"/>
        </w:rPr>
        <w:t>ISBN.:.978-979-16353-3-2.</w:t>
      </w:r>
    </w:p>
    <w:p w:rsidR="00F84024" w:rsidRPr="00F84024" w:rsidRDefault="00F84024" w:rsidP="00323BD7">
      <w:pPr>
        <w:ind w:left="851" w:hanging="851"/>
        <w:jc w:val="both"/>
        <w:rPr>
          <w:sz w:val="22"/>
          <w:szCs w:val="22"/>
          <w:lang w:val="en-US"/>
        </w:rPr>
      </w:pPr>
    </w:p>
    <w:p w:rsidR="00323BD7" w:rsidRPr="00D20C9E" w:rsidRDefault="00323BD7" w:rsidP="00323BD7">
      <w:pPr>
        <w:spacing w:after="240"/>
        <w:ind w:left="851" w:hanging="851"/>
        <w:jc w:val="both"/>
        <w:rPr>
          <w:i/>
          <w:sz w:val="22"/>
          <w:szCs w:val="22"/>
        </w:rPr>
      </w:pPr>
      <w:r w:rsidRPr="00D20C9E">
        <w:rPr>
          <w:sz w:val="22"/>
          <w:szCs w:val="22"/>
        </w:rPr>
        <w:t>Achorl, E.E., Imoko, B.I., Ajai. J.T. (2010). Sex Differentials in Students’ Achievement and Interest in Geometry Using Games and Simulations Technique</w:t>
      </w:r>
      <w:r w:rsidRPr="00D20C9E">
        <w:rPr>
          <w:i/>
          <w:sz w:val="22"/>
          <w:szCs w:val="22"/>
        </w:rPr>
        <w:t>. Journal of Science and Mathematics Education. Vol 4 (2010): 1-10.</w:t>
      </w:r>
    </w:p>
    <w:p w:rsidR="00323BD7" w:rsidRPr="00D20C9E" w:rsidRDefault="00323BD7" w:rsidP="00600504">
      <w:pPr>
        <w:spacing w:after="240"/>
        <w:ind w:left="851" w:hanging="851"/>
        <w:jc w:val="both"/>
        <w:rPr>
          <w:sz w:val="22"/>
          <w:szCs w:val="22"/>
        </w:rPr>
      </w:pPr>
      <w:r w:rsidRPr="00D20C9E">
        <w:rPr>
          <w:sz w:val="22"/>
          <w:szCs w:val="22"/>
        </w:rPr>
        <w:t xml:space="preserve">Creswell, John W. (2010). </w:t>
      </w:r>
      <w:r w:rsidRPr="00D20C9E">
        <w:rPr>
          <w:i/>
          <w:sz w:val="22"/>
          <w:szCs w:val="22"/>
        </w:rPr>
        <w:t>Reseacrh  Design Pendekatan Kualitatif, Kuantitatif, dan Mixed. Edisi Ketiga.</w:t>
      </w:r>
      <w:r w:rsidRPr="00D20C9E">
        <w:rPr>
          <w:sz w:val="22"/>
          <w:szCs w:val="22"/>
        </w:rPr>
        <w:t xml:space="preserve"> Yogyakarta : Pustaka Pelajar.</w:t>
      </w:r>
    </w:p>
    <w:p w:rsidR="00600504" w:rsidRDefault="00600504" w:rsidP="00600504">
      <w:pPr>
        <w:spacing w:after="240"/>
        <w:ind w:left="851" w:hanging="851"/>
        <w:jc w:val="both"/>
        <w:rPr>
          <w:i/>
          <w:lang w:val="en-US"/>
        </w:rPr>
      </w:pPr>
      <w:r w:rsidRPr="00DF16CF">
        <w:t xml:space="preserve">Ekawati, S dan Wulandari, S. (2011). </w:t>
      </w:r>
      <w:r w:rsidRPr="00AA1A7D">
        <w:t>Perbedaan Jenis Kelamin Terhadap Kemampuan Siswa Dalam Mata Pelajaran Matematika (Studi Kasus Sekolah Dasar</w:t>
      </w:r>
      <w:r w:rsidRPr="00DF16CF">
        <w:rPr>
          <w:i/>
        </w:rPr>
        <w:t xml:space="preserve">. </w:t>
      </w:r>
      <w:r w:rsidRPr="00A8487A">
        <w:rPr>
          <w:i/>
        </w:rPr>
        <w:t>Jurnal Socioscientia Kopertis Wilayah XI Kalimantan. Vol 3 (1) : 1</w:t>
      </w:r>
    </w:p>
    <w:p w:rsidR="00323BD7" w:rsidRPr="00D20C9E" w:rsidRDefault="00323BD7" w:rsidP="00F84024">
      <w:pPr>
        <w:spacing w:after="240"/>
        <w:ind w:left="851" w:hanging="851"/>
        <w:jc w:val="both"/>
        <w:rPr>
          <w:sz w:val="22"/>
          <w:szCs w:val="22"/>
        </w:rPr>
      </w:pPr>
      <w:r w:rsidRPr="00D20C9E">
        <w:rPr>
          <w:sz w:val="22"/>
          <w:szCs w:val="22"/>
        </w:rPr>
        <w:lastRenderedPageBreak/>
        <w:t xml:space="preserve">Imelda. (2011). </w:t>
      </w:r>
      <w:r w:rsidRPr="00D20C9E">
        <w:rPr>
          <w:i/>
          <w:sz w:val="22"/>
          <w:szCs w:val="22"/>
        </w:rPr>
        <w:t>Penerapan Model Pembelajaran Kooperatif Tipe Think-Pair-Share (TPS) dengan Media Software AutoGraf untuk Meningkatkan Kemampuan Komunikasi dan Pemahaman Matematik Siswa</w:t>
      </w:r>
      <w:r w:rsidRPr="00D20C9E">
        <w:rPr>
          <w:sz w:val="22"/>
          <w:szCs w:val="22"/>
        </w:rPr>
        <w:t>. Tesis. Medan : Program Pascasarjana Universitas Negeri Medan.</w:t>
      </w:r>
    </w:p>
    <w:p w:rsidR="00323BD7" w:rsidRPr="00D20C9E" w:rsidRDefault="00323BD7" w:rsidP="00323BD7">
      <w:pPr>
        <w:spacing w:after="360"/>
        <w:ind w:left="720" w:hanging="720"/>
        <w:jc w:val="both"/>
        <w:rPr>
          <w:sz w:val="22"/>
          <w:szCs w:val="22"/>
        </w:rPr>
      </w:pPr>
      <w:r w:rsidRPr="00D20C9E">
        <w:rPr>
          <w:sz w:val="22"/>
          <w:szCs w:val="22"/>
        </w:rPr>
        <w:t xml:space="preserve">Jacob, C. (2003). </w:t>
      </w:r>
      <w:r w:rsidRPr="00D20C9E">
        <w:rPr>
          <w:i/>
          <w:sz w:val="22"/>
          <w:szCs w:val="22"/>
        </w:rPr>
        <w:t>Konstruktivisme &amp; Metakognitf</w:t>
      </w:r>
      <w:r w:rsidRPr="00D20C9E">
        <w:rPr>
          <w:sz w:val="22"/>
          <w:szCs w:val="22"/>
        </w:rPr>
        <w:t>.  Bandung: Univeristas Pendidikan Indonesia.</w:t>
      </w:r>
    </w:p>
    <w:p w:rsidR="00323BD7" w:rsidRPr="00D20C9E" w:rsidRDefault="00323BD7" w:rsidP="00F84024">
      <w:pPr>
        <w:spacing w:after="240"/>
        <w:ind w:left="851" w:hanging="851"/>
        <w:jc w:val="both"/>
        <w:rPr>
          <w:rFonts w:eastAsia="Calibri"/>
          <w:sz w:val="22"/>
          <w:szCs w:val="22"/>
        </w:rPr>
      </w:pPr>
      <w:r w:rsidRPr="00D20C9E">
        <w:rPr>
          <w:rFonts w:eastAsia="Calibri"/>
          <w:sz w:val="22"/>
          <w:szCs w:val="22"/>
        </w:rPr>
        <w:t xml:space="preserve">Johar, Rahmah dan Meliyana. (2010). </w:t>
      </w:r>
      <w:r w:rsidRPr="00D20C9E">
        <w:rPr>
          <w:rFonts w:eastAsia="Calibri"/>
          <w:i/>
          <w:sz w:val="22"/>
          <w:szCs w:val="22"/>
        </w:rPr>
        <w:t xml:space="preserve">Menilai Perkembangan Metakognitif Siswa dalam Belajar Matematika. </w:t>
      </w:r>
      <w:r w:rsidRPr="00D20C9E">
        <w:rPr>
          <w:rFonts w:eastAsia="Calibri"/>
          <w:sz w:val="22"/>
          <w:szCs w:val="22"/>
        </w:rPr>
        <w:t>Prosiding Evaluasi Pendidikan dan Penelitian. Banda Aceh: Universitas Syiah Kuala.</w:t>
      </w:r>
    </w:p>
    <w:p w:rsidR="00323BD7" w:rsidRPr="00D20C9E" w:rsidRDefault="00323BD7" w:rsidP="00F84024">
      <w:pPr>
        <w:spacing w:before="120" w:after="360"/>
        <w:ind w:left="851" w:hanging="851"/>
        <w:jc w:val="both"/>
        <w:rPr>
          <w:sz w:val="22"/>
          <w:szCs w:val="22"/>
          <w:lang w:val="en-US"/>
        </w:rPr>
      </w:pPr>
      <w:r w:rsidRPr="00D20C9E">
        <w:rPr>
          <w:sz w:val="22"/>
          <w:szCs w:val="22"/>
        </w:rPr>
        <w:t xml:space="preserve">Maryanti, Era. (2012). </w:t>
      </w:r>
      <w:r w:rsidRPr="00D20C9E">
        <w:rPr>
          <w:i/>
          <w:sz w:val="22"/>
          <w:szCs w:val="22"/>
        </w:rPr>
        <w:t>Peningkatan Literasi Matematis Siswa  Melalui Pendekatan  Metacognitive  Guidance.</w:t>
      </w:r>
      <w:r w:rsidRPr="00D20C9E">
        <w:rPr>
          <w:sz w:val="22"/>
          <w:szCs w:val="22"/>
        </w:rPr>
        <w:t xml:space="preserve"> Tesis. Bandung: Universitas Pendidikan Indonesia.</w:t>
      </w:r>
    </w:p>
    <w:p w:rsidR="00323BD7" w:rsidRPr="00D20C9E" w:rsidRDefault="00323BD7" w:rsidP="00323BD7">
      <w:pPr>
        <w:tabs>
          <w:tab w:val="left" w:pos="374"/>
        </w:tabs>
        <w:ind w:left="709" w:hanging="709"/>
        <w:jc w:val="both"/>
        <w:rPr>
          <w:rFonts w:eastAsia="Calibri"/>
          <w:sz w:val="22"/>
          <w:szCs w:val="22"/>
        </w:rPr>
      </w:pPr>
      <w:r w:rsidRPr="00D20C9E">
        <w:rPr>
          <w:rFonts w:eastAsia="Calibri"/>
          <w:sz w:val="22"/>
          <w:szCs w:val="22"/>
        </w:rPr>
        <w:t xml:space="preserve">NCTM. (2000).  </w:t>
      </w:r>
      <w:r w:rsidRPr="00D20C9E">
        <w:rPr>
          <w:rFonts w:eastAsia="Calibri"/>
          <w:i/>
          <w:sz w:val="22"/>
          <w:szCs w:val="22"/>
        </w:rPr>
        <w:t xml:space="preserve">Principle and Standards for School Mathematics. </w:t>
      </w:r>
      <w:r w:rsidRPr="00D20C9E">
        <w:rPr>
          <w:rFonts w:eastAsia="Calibri"/>
          <w:sz w:val="22"/>
          <w:szCs w:val="22"/>
        </w:rPr>
        <w:t>Reston. VA: NCTM</w:t>
      </w:r>
    </w:p>
    <w:p w:rsidR="00D5083C" w:rsidRPr="00D20C9E" w:rsidRDefault="00D5083C" w:rsidP="00323BD7">
      <w:pPr>
        <w:tabs>
          <w:tab w:val="left" w:pos="374"/>
        </w:tabs>
        <w:ind w:left="709" w:hanging="709"/>
        <w:jc w:val="both"/>
        <w:rPr>
          <w:rFonts w:eastAsia="Calibri"/>
          <w:sz w:val="22"/>
          <w:szCs w:val="22"/>
        </w:rPr>
      </w:pPr>
    </w:p>
    <w:p w:rsidR="00323BD7" w:rsidRPr="00D20C9E" w:rsidRDefault="00323BD7" w:rsidP="00F84024">
      <w:pPr>
        <w:tabs>
          <w:tab w:val="left" w:pos="374"/>
        </w:tabs>
        <w:ind w:left="851" w:hanging="851"/>
        <w:jc w:val="both"/>
        <w:rPr>
          <w:rFonts w:eastAsia="Calibri"/>
          <w:i/>
          <w:sz w:val="22"/>
          <w:szCs w:val="22"/>
        </w:rPr>
      </w:pPr>
      <w:r w:rsidRPr="00D20C9E">
        <w:rPr>
          <w:rFonts w:eastAsia="Calibri"/>
          <w:sz w:val="22"/>
          <w:szCs w:val="22"/>
        </w:rPr>
        <w:t>Nuryoto, Sartini. (1998). Perbedaan Prestasi Akademik antara Laki-laki dan Perempuan Studi di Wilayah Yogyakarta</w:t>
      </w:r>
      <w:r w:rsidRPr="00D20C9E">
        <w:rPr>
          <w:rFonts w:eastAsia="Calibri"/>
          <w:i/>
          <w:sz w:val="22"/>
          <w:szCs w:val="22"/>
        </w:rPr>
        <w:t>. Jurnal psikologi. No 2 : 16- 24</w:t>
      </w:r>
    </w:p>
    <w:p w:rsidR="00D5083C" w:rsidRPr="00D20C9E" w:rsidRDefault="00D5083C" w:rsidP="00323BD7">
      <w:pPr>
        <w:tabs>
          <w:tab w:val="left" w:pos="374"/>
        </w:tabs>
        <w:ind w:left="709" w:hanging="709"/>
        <w:jc w:val="both"/>
        <w:rPr>
          <w:rFonts w:eastAsia="Calibri"/>
          <w:i/>
          <w:sz w:val="22"/>
          <w:szCs w:val="22"/>
        </w:rPr>
      </w:pPr>
    </w:p>
    <w:p w:rsidR="00323BD7" w:rsidRPr="00D20C9E" w:rsidRDefault="00323BD7" w:rsidP="00D20C9E">
      <w:pPr>
        <w:spacing w:after="240"/>
        <w:ind w:left="851" w:hanging="851"/>
        <w:jc w:val="both"/>
        <w:rPr>
          <w:sz w:val="22"/>
          <w:szCs w:val="22"/>
          <w:lang w:val="en-US"/>
        </w:rPr>
      </w:pPr>
      <w:r w:rsidRPr="00D20C9E">
        <w:rPr>
          <w:sz w:val="22"/>
          <w:szCs w:val="22"/>
        </w:rPr>
        <w:t xml:space="preserve">Putra, H. D. (2011). </w:t>
      </w:r>
      <w:r w:rsidRPr="00D20C9E">
        <w:rPr>
          <w:i/>
          <w:sz w:val="22"/>
          <w:szCs w:val="22"/>
        </w:rPr>
        <w:t xml:space="preserve">Pembelajaran Geometri Dengan Pendekatan Savi Berbantu Wingeom Untuk Meningkat Kemampuan Analogi Matematis Siswa SMP. </w:t>
      </w:r>
      <w:r w:rsidRPr="00D20C9E">
        <w:rPr>
          <w:sz w:val="22"/>
          <w:szCs w:val="22"/>
        </w:rPr>
        <w:t>Prosiding Seminar Nasional Pendidikan Matemtika STKIP Siliwangi Bandung. Vol 1, 2011. ISBN 978-602-19541-0-2</w:t>
      </w:r>
    </w:p>
    <w:p w:rsidR="00323BD7" w:rsidRPr="00D20C9E" w:rsidRDefault="00323BD7" w:rsidP="00F84024">
      <w:pPr>
        <w:tabs>
          <w:tab w:val="num" w:pos="360"/>
        </w:tabs>
        <w:ind w:left="851" w:hanging="851"/>
        <w:jc w:val="both"/>
        <w:rPr>
          <w:bCs/>
          <w:sz w:val="22"/>
          <w:szCs w:val="22"/>
        </w:rPr>
      </w:pPr>
      <w:r w:rsidRPr="00D20C9E">
        <w:rPr>
          <w:bCs/>
          <w:sz w:val="22"/>
          <w:szCs w:val="22"/>
        </w:rPr>
        <w:t xml:space="preserve">Prayitno, S.dan Suwarsono, Siswono T.(2013). </w:t>
      </w:r>
      <w:r w:rsidRPr="00D20C9E">
        <w:rPr>
          <w:bCs/>
          <w:i/>
          <w:sz w:val="22"/>
          <w:szCs w:val="22"/>
        </w:rPr>
        <w:t xml:space="preserve">Komunikasi Matematis Siswa SMP Dalam menyelesaikan Soal Matematika Berjenjang Ditinjau Dari Perbedaan Gender. </w:t>
      </w:r>
      <w:r w:rsidRPr="00D20C9E">
        <w:rPr>
          <w:bCs/>
          <w:sz w:val="22"/>
          <w:szCs w:val="22"/>
        </w:rPr>
        <w:t xml:space="preserve">Prosiding Pendidikan Matematika FMIPA UNY. Diakses tanggal 03 Mei 2014 dari </w:t>
      </w:r>
      <w:hyperlink r:id="rId8" w:history="1">
        <w:r w:rsidRPr="00D20C9E">
          <w:rPr>
            <w:rStyle w:val="Hyperlink"/>
            <w:bCs/>
            <w:color w:val="auto"/>
            <w:sz w:val="22"/>
            <w:szCs w:val="22"/>
          </w:rPr>
          <w:t>http://eprints.uny.ac.id/10796/1/P%20-%2073.pdf</w:t>
        </w:r>
      </w:hyperlink>
      <w:r w:rsidRPr="00D20C9E">
        <w:rPr>
          <w:bCs/>
          <w:sz w:val="22"/>
          <w:szCs w:val="22"/>
        </w:rPr>
        <w:t>.</w:t>
      </w:r>
    </w:p>
    <w:p w:rsidR="00323BD7" w:rsidRDefault="00323BD7" w:rsidP="00323BD7">
      <w:pPr>
        <w:tabs>
          <w:tab w:val="num" w:pos="360"/>
        </w:tabs>
        <w:ind w:left="720" w:hanging="720"/>
        <w:jc w:val="both"/>
        <w:rPr>
          <w:bCs/>
          <w:sz w:val="22"/>
          <w:szCs w:val="22"/>
          <w:lang w:val="en-US"/>
        </w:rPr>
      </w:pPr>
    </w:p>
    <w:p w:rsidR="0073737D" w:rsidRPr="007E7E2F" w:rsidRDefault="0073737D" w:rsidP="0073737D">
      <w:pPr>
        <w:spacing w:after="240"/>
        <w:ind w:left="567" w:hanging="567"/>
        <w:jc w:val="both"/>
        <w:rPr>
          <w:sz w:val="22"/>
          <w:szCs w:val="22"/>
        </w:rPr>
      </w:pPr>
      <w:r w:rsidRPr="007E7E2F">
        <w:rPr>
          <w:sz w:val="22"/>
          <w:szCs w:val="22"/>
        </w:rPr>
        <w:t xml:space="preserve">Sumarmo, Utari. (2012). </w:t>
      </w:r>
      <w:r w:rsidRPr="007E7E2F">
        <w:rPr>
          <w:i/>
          <w:sz w:val="22"/>
          <w:szCs w:val="22"/>
        </w:rPr>
        <w:t>Kompetensi Matematik</w:t>
      </w:r>
      <w:r w:rsidRPr="007E7E2F">
        <w:rPr>
          <w:sz w:val="22"/>
          <w:szCs w:val="22"/>
        </w:rPr>
        <w:t>. Hand out mata kuliah Analisis Kurikulum Matematika. Pasca Sarjana Universitas Pendidikan Indonesia</w:t>
      </w:r>
    </w:p>
    <w:p w:rsidR="00CD3F14" w:rsidRPr="007E7E2F" w:rsidRDefault="00CD3F14" w:rsidP="00CD3F14">
      <w:pPr>
        <w:ind w:left="709" w:hanging="709"/>
        <w:jc w:val="both"/>
        <w:rPr>
          <w:sz w:val="22"/>
          <w:szCs w:val="22"/>
          <w:lang w:val="en-US"/>
        </w:rPr>
      </w:pPr>
      <w:r w:rsidRPr="007E7E2F">
        <w:rPr>
          <w:sz w:val="22"/>
          <w:szCs w:val="22"/>
          <w:lang w:val="en-US"/>
        </w:rPr>
        <w:t xml:space="preserve">Tang, H., Chen B., Zhang W. (2010). </w:t>
      </w:r>
      <w:r w:rsidRPr="007E7E2F">
        <w:rPr>
          <w:sz w:val="22"/>
          <w:szCs w:val="22"/>
        </w:rPr>
        <w:t>Gender Issues in Mathematical Textbooks of Primary Schools</w:t>
      </w:r>
      <w:r w:rsidRPr="007E7E2F">
        <w:rPr>
          <w:sz w:val="22"/>
          <w:szCs w:val="22"/>
          <w:lang w:val="en-US"/>
        </w:rPr>
        <w:t xml:space="preserve">. </w:t>
      </w:r>
      <w:proofErr w:type="gramStart"/>
      <w:r w:rsidRPr="007E7E2F">
        <w:rPr>
          <w:i/>
          <w:sz w:val="22"/>
          <w:szCs w:val="22"/>
          <w:lang w:val="en-US"/>
        </w:rPr>
        <w:t>Journal of Mathematics Education</w:t>
      </w:r>
      <w:r w:rsidRPr="007E7E2F">
        <w:rPr>
          <w:sz w:val="22"/>
          <w:szCs w:val="22"/>
          <w:lang w:val="en-US"/>
        </w:rPr>
        <w:t>.</w:t>
      </w:r>
      <w:proofErr w:type="gramEnd"/>
      <w:r w:rsidRPr="007E7E2F">
        <w:rPr>
          <w:sz w:val="22"/>
          <w:szCs w:val="22"/>
          <w:lang w:val="en-US"/>
        </w:rPr>
        <w:t xml:space="preserve"> Vol. 3, No. 2, pp.106-114</w:t>
      </w:r>
    </w:p>
    <w:p w:rsidR="00CD3F14" w:rsidRPr="007E7E2F" w:rsidRDefault="00CD3F14" w:rsidP="00323BD7">
      <w:pPr>
        <w:tabs>
          <w:tab w:val="num" w:pos="360"/>
        </w:tabs>
        <w:ind w:left="720" w:hanging="720"/>
        <w:jc w:val="both"/>
        <w:rPr>
          <w:bCs/>
          <w:sz w:val="22"/>
          <w:szCs w:val="22"/>
          <w:lang w:val="en-US"/>
        </w:rPr>
      </w:pPr>
    </w:p>
    <w:p w:rsidR="00323BD7" w:rsidRPr="00F84024" w:rsidRDefault="00323BD7" w:rsidP="00F84024">
      <w:pPr>
        <w:tabs>
          <w:tab w:val="left" w:pos="851"/>
        </w:tabs>
        <w:ind w:left="851" w:hanging="851"/>
        <w:jc w:val="both"/>
        <w:rPr>
          <w:rFonts w:eastAsia="Calibri"/>
          <w:sz w:val="22"/>
          <w:szCs w:val="22"/>
          <w:lang w:val="en-US"/>
        </w:rPr>
      </w:pPr>
      <w:r w:rsidRPr="00D20C9E">
        <w:rPr>
          <w:rFonts w:eastAsia="Calibri"/>
          <w:sz w:val="22"/>
          <w:szCs w:val="22"/>
        </w:rPr>
        <w:t xml:space="preserve">Qahar, A. (2010). </w:t>
      </w:r>
      <w:r w:rsidRPr="00D20C9E">
        <w:rPr>
          <w:rFonts w:eastAsia="Calibri"/>
          <w:i/>
          <w:sz w:val="22"/>
          <w:szCs w:val="22"/>
        </w:rPr>
        <w:t>Mengembangkan Kemampuan Pemahaman, Koneksi Dan Komunikasi Matematis Serta Kemandirian Belajar Matematika Siswa Smp Melalui Reciprocal Teaching</w:t>
      </w:r>
      <w:r w:rsidRPr="00D20C9E">
        <w:rPr>
          <w:rFonts w:eastAsia="Calibri"/>
          <w:sz w:val="22"/>
          <w:szCs w:val="22"/>
        </w:rPr>
        <w:t>. Tesis PPS UPI Bandung. Tidak diterbitkan.</w:t>
      </w:r>
    </w:p>
    <w:sectPr w:rsidR="00323BD7" w:rsidRPr="00F84024" w:rsidSect="004709A2">
      <w:headerReference w:type="default" r:id="rId9"/>
      <w:footerReference w:type="first" r:id="rId10"/>
      <w:pgSz w:w="11907" w:h="16840" w:code="9"/>
      <w:pgMar w:top="1701" w:right="1701" w:bottom="1701" w:left="1701" w:header="1134"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BC" w:rsidRDefault="00C46DBC" w:rsidP="00E43278">
      <w:r>
        <w:separator/>
      </w:r>
    </w:p>
  </w:endnote>
  <w:endnote w:type="continuationSeparator" w:id="0">
    <w:p w:rsidR="00C46DBC" w:rsidRDefault="00C46DBC" w:rsidP="00E4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EB" w:rsidRPr="00E43278" w:rsidRDefault="005D52EB" w:rsidP="00E43278">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BC" w:rsidRDefault="00C46DBC" w:rsidP="00E43278">
      <w:r>
        <w:separator/>
      </w:r>
    </w:p>
  </w:footnote>
  <w:footnote w:type="continuationSeparator" w:id="0">
    <w:p w:rsidR="00C46DBC" w:rsidRDefault="00C46DBC" w:rsidP="00E4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8011"/>
      <w:docPartObj>
        <w:docPartGallery w:val="Page Numbers (Top of Page)"/>
        <w:docPartUnique/>
      </w:docPartObj>
    </w:sdtPr>
    <w:sdtContent>
      <w:p w:rsidR="005D52EB" w:rsidRDefault="0085271B">
        <w:pPr>
          <w:pStyle w:val="Header"/>
          <w:jc w:val="right"/>
        </w:pPr>
        <w:fldSimple w:instr=" PAGE   \* MERGEFORMAT ">
          <w:r w:rsidR="003170BC">
            <w:rPr>
              <w:noProof/>
            </w:rPr>
            <w:t>9</w:t>
          </w:r>
        </w:fldSimple>
      </w:p>
    </w:sdtContent>
  </w:sdt>
  <w:p w:rsidR="005D52EB" w:rsidRDefault="005D52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0C7"/>
    <w:multiLevelType w:val="hybridMultilevel"/>
    <w:tmpl w:val="977AB73E"/>
    <w:lvl w:ilvl="0" w:tplc="6FF226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2CA0"/>
    <w:multiLevelType w:val="multilevel"/>
    <w:tmpl w:val="678E2BD8"/>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9E6ED0"/>
    <w:multiLevelType w:val="hybridMultilevel"/>
    <w:tmpl w:val="F6EC7F0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FAE3505"/>
    <w:multiLevelType w:val="hybridMultilevel"/>
    <w:tmpl w:val="90F44856"/>
    <w:lvl w:ilvl="0" w:tplc="ADDECF3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07771"/>
    <w:multiLevelType w:val="hybridMultilevel"/>
    <w:tmpl w:val="F8A69300"/>
    <w:lvl w:ilvl="0" w:tplc="EB0823A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0CD0"/>
    <w:multiLevelType w:val="hybridMultilevel"/>
    <w:tmpl w:val="8A1CC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345C"/>
    <w:multiLevelType w:val="hybridMultilevel"/>
    <w:tmpl w:val="B2725D7E"/>
    <w:lvl w:ilvl="0" w:tplc="DBF6229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2A7BD0"/>
    <w:multiLevelType w:val="multilevel"/>
    <w:tmpl w:val="3082607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FB7361"/>
    <w:multiLevelType w:val="multilevel"/>
    <w:tmpl w:val="203ACB6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055739"/>
    <w:multiLevelType w:val="hybridMultilevel"/>
    <w:tmpl w:val="E25EBD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308153E"/>
    <w:multiLevelType w:val="hybridMultilevel"/>
    <w:tmpl w:val="55D43684"/>
    <w:lvl w:ilvl="0" w:tplc="3D74D3C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5540"/>
    <w:multiLevelType w:val="hybridMultilevel"/>
    <w:tmpl w:val="0D34DFCC"/>
    <w:lvl w:ilvl="0" w:tplc="2F7862B4">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6815770"/>
    <w:multiLevelType w:val="hybridMultilevel"/>
    <w:tmpl w:val="D02821FA"/>
    <w:lvl w:ilvl="0" w:tplc="46F20538">
      <w:start w:val="1"/>
      <w:numFmt w:val="lowerLetter"/>
      <w:lvlText w:val="%1."/>
      <w:lvlJc w:val="left"/>
      <w:pPr>
        <w:tabs>
          <w:tab w:val="num" w:pos="720"/>
        </w:tabs>
        <w:ind w:left="720" w:hanging="360"/>
      </w:pPr>
      <w:rPr>
        <w:rFonts w:hint="default"/>
      </w:rPr>
    </w:lvl>
    <w:lvl w:ilvl="1" w:tplc="FA42418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07C36C5"/>
    <w:multiLevelType w:val="hybridMultilevel"/>
    <w:tmpl w:val="CBA6427E"/>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904785"/>
    <w:multiLevelType w:val="hybridMultilevel"/>
    <w:tmpl w:val="18526784"/>
    <w:lvl w:ilvl="0" w:tplc="0421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30EA406C"/>
    <w:multiLevelType w:val="hybridMultilevel"/>
    <w:tmpl w:val="1F16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C43DA"/>
    <w:multiLevelType w:val="hybridMultilevel"/>
    <w:tmpl w:val="836A1794"/>
    <w:lvl w:ilvl="0" w:tplc="4EF470E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366E66"/>
    <w:multiLevelType w:val="hybridMultilevel"/>
    <w:tmpl w:val="FC7234C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44D42C5C"/>
    <w:multiLevelType w:val="multilevel"/>
    <w:tmpl w:val="4CE08D94"/>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06D3298"/>
    <w:multiLevelType w:val="hybridMultilevel"/>
    <w:tmpl w:val="73BECB46"/>
    <w:lvl w:ilvl="0" w:tplc="586A6002">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C5889"/>
    <w:multiLevelType w:val="hybridMultilevel"/>
    <w:tmpl w:val="A64E9474"/>
    <w:lvl w:ilvl="0" w:tplc="A98850D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D14ED9"/>
    <w:multiLevelType w:val="hybridMultilevel"/>
    <w:tmpl w:val="43C8D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A0CCD"/>
    <w:multiLevelType w:val="hybridMultilevel"/>
    <w:tmpl w:val="66E870C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5EE00D1E"/>
    <w:multiLevelType w:val="hybridMultilevel"/>
    <w:tmpl w:val="D3E467B6"/>
    <w:lvl w:ilvl="0" w:tplc="C58C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83A57"/>
    <w:multiLevelType w:val="hybridMultilevel"/>
    <w:tmpl w:val="950C7D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B37B7C"/>
    <w:multiLevelType w:val="hybridMultilevel"/>
    <w:tmpl w:val="317A6406"/>
    <w:lvl w:ilvl="0" w:tplc="E7649342">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43BB2"/>
    <w:multiLevelType w:val="hybridMultilevel"/>
    <w:tmpl w:val="DFF8E21C"/>
    <w:lvl w:ilvl="0" w:tplc="FF76F1A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441FA"/>
    <w:multiLevelType w:val="hybridMultilevel"/>
    <w:tmpl w:val="C78A7D92"/>
    <w:lvl w:ilvl="0" w:tplc="1C8CA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4D2A7D"/>
    <w:multiLevelType w:val="hybridMultilevel"/>
    <w:tmpl w:val="FE384C9E"/>
    <w:lvl w:ilvl="0" w:tplc="46F20538">
      <w:start w:val="1"/>
      <w:numFmt w:val="lowerLetter"/>
      <w:lvlText w:val="%1."/>
      <w:lvlJc w:val="left"/>
      <w:pPr>
        <w:tabs>
          <w:tab w:val="num" w:pos="1440"/>
        </w:tabs>
        <w:ind w:left="1440" w:hanging="360"/>
      </w:pPr>
      <w:rPr>
        <w:rFonts w:hint="default"/>
      </w:rPr>
    </w:lvl>
    <w:lvl w:ilvl="1" w:tplc="D0F85B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28"/>
  </w:num>
  <w:num w:numId="4">
    <w:abstractNumId w:val="7"/>
  </w:num>
  <w:num w:numId="5">
    <w:abstractNumId w:val="22"/>
  </w:num>
  <w:num w:numId="6">
    <w:abstractNumId w:val="2"/>
  </w:num>
  <w:num w:numId="7">
    <w:abstractNumId w:val="17"/>
  </w:num>
  <w:num w:numId="8">
    <w:abstractNumId w:val="6"/>
  </w:num>
  <w:num w:numId="9">
    <w:abstractNumId w:val="27"/>
  </w:num>
  <w:num w:numId="10">
    <w:abstractNumId w:val="18"/>
  </w:num>
  <w:num w:numId="11">
    <w:abstractNumId w:val="11"/>
  </w:num>
  <w:num w:numId="12">
    <w:abstractNumId w:val="14"/>
  </w:num>
  <w:num w:numId="13">
    <w:abstractNumId w:val="5"/>
  </w:num>
  <w:num w:numId="14">
    <w:abstractNumId w:val="1"/>
  </w:num>
  <w:num w:numId="15">
    <w:abstractNumId w:val="8"/>
  </w:num>
  <w:num w:numId="16">
    <w:abstractNumId w:val="13"/>
  </w:num>
  <w:num w:numId="17">
    <w:abstractNumId w:val="4"/>
  </w:num>
  <w:num w:numId="18">
    <w:abstractNumId w:val="26"/>
  </w:num>
  <w:num w:numId="19">
    <w:abstractNumId w:val="9"/>
  </w:num>
  <w:num w:numId="20">
    <w:abstractNumId w:val="10"/>
  </w:num>
  <w:num w:numId="21">
    <w:abstractNumId w:val="25"/>
  </w:num>
  <w:num w:numId="22">
    <w:abstractNumId w:val="23"/>
  </w:num>
  <w:num w:numId="23">
    <w:abstractNumId w:val="21"/>
  </w:num>
  <w:num w:numId="24">
    <w:abstractNumId w:val="0"/>
  </w:num>
  <w:num w:numId="25">
    <w:abstractNumId w:val="20"/>
  </w:num>
  <w:num w:numId="26">
    <w:abstractNumId w:val="3"/>
  </w:num>
  <w:num w:numId="27">
    <w:abstractNumId w:val="16"/>
  </w:num>
  <w:num w:numId="28">
    <w:abstractNumId w:val="1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1B2B"/>
    <w:rsid w:val="000036B5"/>
    <w:rsid w:val="000345AA"/>
    <w:rsid w:val="00034815"/>
    <w:rsid w:val="0004309A"/>
    <w:rsid w:val="0004788A"/>
    <w:rsid w:val="000812EE"/>
    <w:rsid w:val="000C4B8F"/>
    <w:rsid w:val="000C77EC"/>
    <w:rsid w:val="00101999"/>
    <w:rsid w:val="00130F36"/>
    <w:rsid w:val="00212920"/>
    <w:rsid w:val="002247A2"/>
    <w:rsid w:val="00240CC0"/>
    <w:rsid w:val="002611CE"/>
    <w:rsid w:val="00295A20"/>
    <w:rsid w:val="002A1391"/>
    <w:rsid w:val="002B2148"/>
    <w:rsid w:val="003170BC"/>
    <w:rsid w:val="00323BD7"/>
    <w:rsid w:val="00330C4F"/>
    <w:rsid w:val="00330E49"/>
    <w:rsid w:val="00340E03"/>
    <w:rsid w:val="00363484"/>
    <w:rsid w:val="00373336"/>
    <w:rsid w:val="00375B5C"/>
    <w:rsid w:val="00376157"/>
    <w:rsid w:val="003B3DC0"/>
    <w:rsid w:val="003E553C"/>
    <w:rsid w:val="00416076"/>
    <w:rsid w:val="0043084B"/>
    <w:rsid w:val="004466E3"/>
    <w:rsid w:val="0045116E"/>
    <w:rsid w:val="004709A2"/>
    <w:rsid w:val="004830EB"/>
    <w:rsid w:val="004965DC"/>
    <w:rsid w:val="004B2513"/>
    <w:rsid w:val="0050025B"/>
    <w:rsid w:val="00535A81"/>
    <w:rsid w:val="00562844"/>
    <w:rsid w:val="005909F0"/>
    <w:rsid w:val="005D52EB"/>
    <w:rsid w:val="006000D8"/>
    <w:rsid w:val="00600504"/>
    <w:rsid w:val="00657E69"/>
    <w:rsid w:val="006764EC"/>
    <w:rsid w:val="006C4097"/>
    <w:rsid w:val="006D06D7"/>
    <w:rsid w:val="0073737D"/>
    <w:rsid w:val="00766036"/>
    <w:rsid w:val="00767673"/>
    <w:rsid w:val="0079305B"/>
    <w:rsid w:val="007B2F82"/>
    <w:rsid w:val="007B4487"/>
    <w:rsid w:val="007E7E2F"/>
    <w:rsid w:val="007F274F"/>
    <w:rsid w:val="00800F87"/>
    <w:rsid w:val="0082641D"/>
    <w:rsid w:val="008300A1"/>
    <w:rsid w:val="0085254B"/>
    <w:rsid w:val="0085271B"/>
    <w:rsid w:val="0085319F"/>
    <w:rsid w:val="008660AB"/>
    <w:rsid w:val="00883079"/>
    <w:rsid w:val="008B027B"/>
    <w:rsid w:val="008B1AC2"/>
    <w:rsid w:val="008B69D9"/>
    <w:rsid w:val="008B69FD"/>
    <w:rsid w:val="008D3EA7"/>
    <w:rsid w:val="008F61A0"/>
    <w:rsid w:val="00907B1D"/>
    <w:rsid w:val="00965556"/>
    <w:rsid w:val="009812A5"/>
    <w:rsid w:val="00986B17"/>
    <w:rsid w:val="009B2E47"/>
    <w:rsid w:val="009D7662"/>
    <w:rsid w:val="00A03A12"/>
    <w:rsid w:val="00A277D9"/>
    <w:rsid w:val="00A6547D"/>
    <w:rsid w:val="00A658EA"/>
    <w:rsid w:val="00A861C8"/>
    <w:rsid w:val="00AB103A"/>
    <w:rsid w:val="00AC0994"/>
    <w:rsid w:val="00AC17F2"/>
    <w:rsid w:val="00B43C06"/>
    <w:rsid w:val="00B61C20"/>
    <w:rsid w:val="00BA5D80"/>
    <w:rsid w:val="00BB5570"/>
    <w:rsid w:val="00C00A19"/>
    <w:rsid w:val="00C27CE3"/>
    <w:rsid w:val="00C42893"/>
    <w:rsid w:val="00C4696E"/>
    <w:rsid w:val="00C46DBC"/>
    <w:rsid w:val="00C61B2B"/>
    <w:rsid w:val="00C87FCA"/>
    <w:rsid w:val="00C9081A"/>
    <w:rsid w:val="00C977FA"/>
    <w:rsid w:val="00CD0439"/>
    <w:rsid w:val="00CD3BE8"/>
    <w:rsid w:val="00CD3F14"/>
    <w:rsid w:val="00CF4E28"/>
    <w:rsid w:val="00D00D7A"/>
    <w:rsid w:val="00D1028E"/>
    <w:rsid w:val="00D20C9E"/>
    <w:rsid w:val="00D31D4B"/>
    <w:rsid w:val="00D5083C"/>
    <w:rsid w:val="00D5096E"/>
    <w:rsid w:val="00D5317D"/>
    <w:rsid w:val="00D647AE"/>
    <w:rsid w:val="00D70931"/>
    <w:rsid w:val="00DC7D7A"/>
    <w:rsid w:val="00DD60F4"/>
    <w:rsid w:val="00DE59EE"/>
    <w:rsid w:val="00DE60DD"/>
    <w:rsid w:val="00E13911"/>
    <w:rsid w:val="00E43278"/>
    <w:rsid w:val="00E572E7"/>
    <w:rsid w:val="00E765F8"/>
    <w:rsid w:val="00E83128"/>
    <w:rsid w:val="00EC411C"/>
    <w:rsid w:val="00EE1EBA"/>
    <w:rsid w:val="00F01C0A"/>
    <w:rsid w:val="00F312B0"/>
    <w:rsid w:val="00F46E76"/>
    <w:rsid w:val="00F84024"/>
    <w:rsid w:val="00F96C7B"/>
    <w:rsid w:val="00FC6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B"/>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2B"/>
    <w:rPr>
      <w:color w:val="0000FF" w:themeColor="hyperlink"/>
      <w:u w:val="single"/>
    </w:rPr>
  </w:style>
  <w:style w:type="paragraph" w:styleId="ListParagraph">
    <w:name w:val="List Paragraph"/>
    <w:basedOn w:val="Normal"/>
    <w:link w:val="ListParagraphChar"/>
    <w:uiPriority w:val="34"/>
    <w:qFormat/>
    <w:rsid w:val="00C61B2B"/>
    <w:pPr>
      <w:spacing w:after="200" w:line="276" w:lineRule="auto"/>
      <w:ind w:left="720"/>
      <w:contextualSpacing/>
    </w:pPr>
    <w:rPr>
      <w:rFonts w:eastAsiaTheme="minorHAnsi"/>
    </w:rPr>
  </w:style>
  <w:style w:type="paragraph" w:styleId="NoSpacing">
    <w:name w:val="No Spacing"/>
    <w:uiPriority w:val="1"/>
    <w:qFormat/>
    <w:rsid w:val="00C61B2B"/>
    <w:pPr>
      <w:spacing w:after="0" w:line="240" w:lineRule="auto"/>
    </w:pPr>
    <w:rPr>
      <w:lang w:val="id-ID"/>
    </w:rPr>
  </w:style>
  <w:style w:type="character" w:customStyle="1" w:styleId="hps">
    <w:name w:val="hps"/>
    <w:basedOn w:val="DefaultParagraphFont"/>
    <w:rsid w:val="00C4696E"/>
  </w:style>
  <w:style w:type="character" w:customStyle="1" w:styleId="ListParagraphChar">
    <w:name w:val="List Paragraph Char"/>
    <w:basedOn w:val="DefaultParagraphFont"/>
    <w:link w:val="ListParagraph"/>
    <w:uiPriority w:val="34"/>
    <w:rsid w:val="000036B5"/>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323BD7"/>
    <w:rPr>
      <w:rFonts w:ascii="Tahoma" w:hAnsi="Tahoma" w:cs="Tahoma"/>
      <w:sz w:val="16"/>
      <w:szCs w:val="16"/>
    </w:rPr>
  </w:style>
  <w:style w:type="character" w:customStyle="1" w:styleId="BalloonTextChar">
    <w:name w:val="Balloon Text Char"/>
    <w:basedOn w:val="DefaultParagraphFont"/>
    <w:link w:val="BalloonText"/>
    <w:uiPriority w:val="99"/>
    <w:semiHidden/>
    <w:rsid w:val="00323BD7"/>
    <w:rPr>
      <w:rFonts w:ascii="Tahoma" w:eastAsia="Times New Roman" w:hAnsi="Tahoma" w:cs="Tahoma"/>
      <w:sz w:val="16"/>
      <w:szCs w:val="16"/>
      <w:lang w:val="id-ID"/>
    </w:rPr>
  </w:style>
  <w:style w:type="paragraph" w:customStyle="1" w:styleId="TableContents">
    <w:name w:val="Table Contents"/>
    <w:basedOn w:val="Normal"/>
    <w:rsid w:val="00323BD7"/>
    <w:pPr>
      <w:widowControl w:val="0"/>
      <w:suppressLineNumbers/>
      <w:suppressAutoHyphens/>
      <w:autoSpaceDN w:val="0"/>
      <w:textAlignment w:val="baseline"/>
    </w:pPr>
    <w:rPr>
      <w:rFonts w:eastAsia="DejaVu Sans" w:cs="DejaVu Sans"/>
      <w:kern w:val="3"/>
      <w:lang w:val="en-US"/>
    </w:rPr>
  </w:style>
  <w:style w:type="paragraph" w:styleId="Header">
    <w:name w:val="header"/>
    <w:basedOn w:val="Normal"/>
    <w:link w:val="HeaderChar"/>
    <w:uiPriority w:val="99"/>
    <w:unhideWhenUsed/>
    <w:rsid w:val="00E43278"/>
    <w:pPr>
      <w:tabs>
        <w:tab w:val="center" w:pos="4680"/>
        <w:tab w:val="right" w:pos="9360"/>
      </w:tabs>
    </w:pPr>
  </w:style>
  <w:style w:type="character" w:customStyle="1" w:styleId="HeaderChar">
    <w:name w:val="Header Char"/>
    <w:basedOn w:val="DefaultParagraphFont"/>
    <w:link w:val="Header"/>
    <w:uiPriority w:val="99"/>
    <w:rsid w:val="00E43278"/>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E43278"/>
    <w:pPr>
      <w:tabs>
        <w:tab w:val="center" w:pos="4680"/>
        <w:tab w:val="right" w:pos="9360"/>
      </w:tabs>
    </w:pPr>
  </w:style>
  <w:style w:type="character" w:customStyle="1" w:styleId="FooterChar">
    <w:name w:val="Footer Char"/>
    <w:basedOn w:val="DefaultParagraphFont"/>
    <w:link w:val="Footer"/>
    <w:uiPriority w:val="99"/>
    <w:semiHidden/>
    <w:rsid w:val="00E43278"/>
    <w:rPr>
      <w:rFonts w:ascii="Times New Roman" w:eastAsia="Times New Roman" w:hAnsi="Times New Roman" w:cs="Times New Roman"/>
      <w:sz w:val="24"/>
      <w:szCs w:val="24"/>
      <w:lang w:val="id-ID"/>
    </w:rPr>
  </w:style>
  <w:style w:type="table" w:styleId="TableGrid">
    <w:name w:val="Table Grid"/>
    <w:basedOn w:val="TableNormal"/>
    <w:uiPriority w:val="59"/>
    <w:rsid w:val="005D5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tn">
    <w:name w:val="atn"/>
    <w:basedOn w:val="DefaultParagraphFont"/>
    <w:rsid w:val="00A03A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10796/1/P%20-%2073.pdf" TargetMode="External"/><Relationship Id="rId3" Type="http://schemas.openxmlformats.org/officeDocument/2006/relationships/settings" Target="settings.xml"/><Relationship Id="rId7" Type="http://schemas.openxmlformats.org/officeDocument/2006/relationships/hyperlink" Target="mailto:1ellykinomo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13</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62</cp:revision>
  <cp:lastPrinted>2015-08-07T16:59:00Z</cp:lastPrinted>
  <dcterms:created xsi:type="dcterms:W3CDTF">2015-07-27T01:52:00Z</dcterms:created>
  <dcterms:modified xsi:type="dcterms:W3CDTF">2015-08-20T07:58:00Z</dcterms:modified>
</cp:coreProperties>
</file>