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2B" w:rsidRPr="00C14A2E" w:rsidRDefault="00C153AD" w:rsidP="00DF672B">
      <w:pPr>
        <w:spacing w:line="360" w:lineRule="auto"/>
        <w:ind w:firstLine="720"/>
        <w:jc w:val="center"/>
        <w:rPr>
          <w:b/>
          <w:sz w:val="28"/>
          <w:szCs w:val="28"/>
        </w:rPr>
      </w:pPr>
      <w:r>
        <w:rPr>
          <w:b/>
          <w:sz w:val="28"/>
          <w:szCs w:val="28"/>
        </w:rPr>
        <w:t xml:space="preserve">PENERAPAN </w:t>
      </w:r>
      <w:r w:rsidR="00DF672B" w:rsidRPr="00C14A2E">
        <w:rPr>
          <w:b/>
          <w:sz w:val="28"/>
          <w:szCs w:val="28"/>
        </w:rPr>
        <w:t xml:space="preserve"> PENDEKATAN </w:t>
      </w:r>
      <w:r w:rsidR="00DF672B" w:rsidRPr="00C14A2E">
        <w:rPr>
          <w:b/>
          <w:i/>
          <w:sz w:val="28"/>
          <w:szCs w:val="28"/>
        </w:rPr>
        <w:t xml:space="preserve">PROBLEM CENTERED LEARNING </w:t>
      </w:r>
      <w:r w:rsidR="00DF672B" w:rsidRPr="00C14A2E">
        <w:rPr>
          <w:b/>
          <w:sz w:val="28"/>
          <w:szCs w:val="28"/>
        </w:rPr>
        <w:t xml:space="preserve">UNTUK MENINGKATKAN </w:t>
      </w:r>
      <w:r w:rsidR="00DF672B" w:rsidRPr="00C14A2E">
        <w:rPr>
          <w:b/>
          <w:i/>
          <w:sz w:val="28"/>
          <w:szCs w:val="28"/>
        </w:rPr>
        <w:t xml:space="preserve">PERSISTENCE (KEGIGIHAN) MATEMATIS SISWA DI SMP </w:t>
      </w:r>
    </w:p>
    <w:p w:rsidR="00DF672B" w:rsidRDefault="00DF672B" w:rsidP="00DF672B">
      <w:pPr>
        <w:pStyle w:val="BodyText"/>
        <w:spacing w:before="6"/>
        <w:ind w:left="0"/>
        <w:jc w:val="left"/>
        <w:rPr>
          <w:b/>
          <w:sz w:val="42"/>
        </w:rPr>
      </w:pPr>
    </w:p>
    <w:p w:rsidR="00DF672B" w:rsidRPr="00C153AD" w:rsidRDefault="00DF672B" w:rsidP="00DF672B">
      <w:pPr>
        <w:pStyle w:val="Heading1"/>
        <w:spacing w:line="275" w:lineRule="exact"/>
        <w:ind w:left="1049" w:right="1105"/>
        <w:jc w:val="center"/>
        <w:rPr>
          <w:b w:val="0"/>
        </w:rPr>
      </w:pPr>
      <w:r w:rsidRPr="00C153AD">
        <w:rPr>
          <w:b w:val="0"/>
        </w:rPr>
        <w:t>Ayen Arsisari</w:t>
      </w:r>
      <w:r w:rsidR="00C153AD" w:rsidRPr="00C153AD">
        <w:rPr>
          <w:b w:val="0"/>
          <w:vertAlign w:val="superscript"/>
        </w:rPr>
        <w:t>1</w:t>
      </w:r>
    </w:p>
    <w:p w:rsidR="00C153AD" w:rsidRPr="00C153AD" w:rsidRDefault="00C153AD" w:rsidP="00C153AD">
      <w:pPr>
        <w:pStyle w:val="Heading1"/>
        <w:spacing w:line="275" w:lineRule="exact"/>
        <w:ind w:left="1049" w:right="1105"/>
        <w:jc w:val="center"/>
        <w:rPr>
          <w:b w:val="0"/>
        </w:rPr>
      </w:pPr>
      <w:r w:rsidRPr="00C153AD">
        <w:rPr>
          <w:b w:val="0"/>
        </w:rPr>
        <w:t xml:space="preserve">Ayen, </w:t>
      </w:r>
      <w:r w:rsidR="00DF672B" w:rsidRPr="00C153AD">
        <w:rPr>
          <w:b w:val="0"/>
        </w:rPr>
        <w:t>Program Studi Pendidikan Matematika STKIP Muhammadiyah Bangka Belitung Jl. KH. A</w:t>
      </w:r>
      <w:r w:rsidRPr="00C153AD">
        <w:rPr>
          <w:b w:val="0"/>
        </w:rPr>
        <w:t>hmad Dahlan KM 4 Pangkalanbaru</w:t>
      </w:r>
    </w:p>
    <w:p w:rsidR="00DF672B" w:rsidRPr="00C153AD" w:rsidRDefault="00DF672B" w:rsidP="00C153AD">
      <w:pPr>
        <w:pStyle w:val="Heading1"/>
        <w:spacing w:line="275" w:lineRule="exact"/>
        <w:ind w:left="1049" w:right="1105"/>
        <w:jc w:val="center"/>
        <w:rPr>
          <w:b w:val="0"/>
        </w:rPr>
      </w:pPr>
      <w:hyperlink r:id="rId7" w:history="1">
        <w:r w:rsidRPr="00C153AD">
          <w:rPr>
            <w:rStyle w:val="Hyperlink"/>
            <w:b w:val="0"/>
            <w:color w:val="auto"/>
            <w:lang w:val="id-ID"/>
          </w:rPr>
          <w:t>ay</w:t>
        </w:r>
        <w:r w:rsidRPr="00C153AD">
          <w:rPr>
            <w:rStyle w:val="Hyperlink"/>
            <w:b w:val="0"/>
            <w:color w:val="auto"/>
          </w:rPr>
          <w:t>en</w:t>
        </w:r>
        <w:r w:rsidRPr="00C153AD">
          <w:rPr>
            <w:rStyle w:val="Hyperlink"/>
            <w:b w:val="0"/>
            <w:color w:val="auto"/>
            <w:lang w:val="id-ID"/>
          </w:rPr>
          <w:t>.</w:t>
        </w:r>
        <w:r w:rsidRPr="00C153AD">
          <w:rPr>
            <w:rStyle w:val="Hyperlink"/>
            <w:b w:val="0"/>
            <w:color w:val="auto"/>
          </w:rPr>
          <w:t>arsisari@stkipmbb.ac.id</w:t>
        </w:r>
      </w:hyperlink>
    </w:p>
    <w:p w:rsidR="00DF672B" w:rsidRDefault="00DF672B" w:rsidP="00DF672B">
      <w:pPr>
        <w:pStyle w:val="BodyText"/>
        <w:ind w:left="0"/>
        <w:jc w:val="left"/>
      </w:pPr>
    </w:p>
    <w:p w:rsidR="00DF672B" w:rsidRDefault="00DF672B" w:rsidP="00C153AD">
      <w:pPr>
        <w:tabs>
          <w:tab w:val="left" w:pos="994"/>
          <w:tab w:val="left" w:pos="1937"/>
          <w:tab w:val="left" w:pos="3256"/>
          <w:tab w:val="left" w:pos="3966"/>
          <w:tab w:val="left" w:pos="5106"/>
          <w:tab w:val="left" w:pos="6221"/>
          <w:tab w:val="left" w:pos="7461"/>
          <w:tab w:val="left" w:pos="8465"/>
        </w:tabs>
        <w:spacing w:before="203"/>
        <w:ind w:right="271"/>
      </w:pPr>
    </w:p>
    <w:p w:rsidR="00DF672B" w:rsidRPr="00C153AD" w:rsidRDefault="00C153AD" w:rsidP="00DF672B">
      <w:pPr>
        <w:spacing w:before="3"/>
        <w:ind w:left="4019"/>
        <w:rPr>
          <w:b/>
          <w:i/>
        </w:rPr>
      </w:pPr>
      <w:r w:rsidRPr="00C153AD">
        <w:rPr>
          <w:b/>
          <w:i/>
        </w:rPr>
        <w:t>Abstract</w:t>
      </w:r>
    </w:p>
    <w:p w:rsidR="00DF672B" w:rsidRPr="000876C8" w:rsidRDefault="00DF672B" w:rsidP="00DF672B">
      <w:pPr>
        <w:spacing w:before="3"/>
        <w:jc w:val="both"/>
        <w:rPr>
          <w:b/>
          <w:color w:val="FF0000"/>
        </w:rPr>
      </w:pPr>
      <w:r w:rsidRPr="000876C8">
        <w:br/>
      </w:r>
      <w:r w:rsidRPr="000876C8">
        <w:rPr>
          <w:color w:val="212121"/>
          <w:shd w:val="clear" w:color="auto" w:fill="FFFFFF"/>
        </w:rPr>
        <w:t>This research is based on the problem of the low persistence of mathematical students in mathematics. This study increases the persistence (mathematical persistence) between who get the PCL approach (Problem Centered Learning) and conventional learning students. This research is a quasi-experimental study with the design of a non-equivalent design control group using purposive sampling technique by taking research as a junior high school student in the city of Bandung. While the research sample was experimental class students with 34 students and control class students with 34 students. Used instruments are the initial mathematical ability test, persistence questionnaire and observation sheet of teacher and student activities. Quantitative analysis was carried out using the average difference test and two-way ANOVA test. The results showed (1) an increase in students' mathematical persistence who obtained the PCL approach better than students who obtained conventional learning; (2) there is a difference in mathematical persistence of students who get learning using the PCL approach in terms of initial mathematical abilities (high, medium, low); (3) there is an interaction between learning approaches (PCL, Conventional) and KAM (high, medium, low) towards increasing students' mathematical persistence.</w:t>
      </w:r>
    </w:p>
    <w:p w:rsidR="00C153AD" w:rsidRDefault="00DF672B" w:rsidP="00DF672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rPr>
      </w:pPr>
      <w:r w:rsidRPr="000876C8">
        <w:rPr>
          <w:b/>
          <w:color w:val="000000" w:themeColor="text1"/>
        </w:rPr>
        <w:t xml:space="preserve">Keyword(s): </w:t>
      </w:r>
      <w:r w:rsidRPr="000876C8">
        <w:rPr>
          <w:color w:val="000000" w:themeColor="text1"/>
        </w:rPr>
        <w:t>PCL (</w:t>
      </w:r>
      <w:r w:rsidRPr="000876C8">
        <w:rPr>
          <w:i/>
          <w:color w:val="000000" w:themeColor="text1"/>
        </w:rPr>
        <w:t xml:space="preserve">Problem Centred Learning) </w:t>
      </w:r>
      <w:r w:rsidRPr="000876C8">
        <w:rPr>
          <w:color w:val="000000" w:themeColor="text1"/>
        </w:rPr>
        <w:t xml:space="preserve">approaching, </w:t>
      </w:r>
      <w:r w:rsidRPr="000876C8">
        <w:rPr>
          <w:color w:val="000000" w:themeColor="text1"/>
          <w:lang w:val="id-ID"/>
        </w:rPr>
        <w:t xml:space="preserve">Persistance, </w:t>
      </w:r>
      <w:r w:rsidRPr="000876C8">
        <w:rPr>
          <w:color w:val="000000" w:themeColor="text1"/>
        </w:rPr>
        <w:t>mathematical</w:t>
      </w:r>
      <w:bookmarkStart w:id="0" w:name="_GoBack"/>
      <w:bookmarkEnd w:id="0"/>
    </w:p>
    <w:p w:rsidR="00C153AD" w:rsidRDefault="00C153AD" w:rsidP="00DF672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rPr>
      </w:pPr>
    </w:p>
    <w:p w:rsidR="00C153AD" w:rsidRDefault="00C153AD" w:rsidP="00C153AD">
      <w:pPr>
        <w:pStyle w:val="BodyText"/>
        <w:spacing w:before="2"/>
        <w:ind w:left="0"/>
        <w:jc w:val="left"/>
        <w:rPr>
          <w:sz w:val="19"/>
        </w:rPr>
      </w:pPr>
    </w:p>
    <w:p w:rsidR="00C153AD" w:rsidRDefault="00C153AD" w:rsidP="00C153AD">
      <w:pPr>
        <w:ind w:left="1049" w:right="1098"/>
        <w:jc w:val="center"/>
        <w:rPr>
          <w:b/>
        </w:rPr>
      </w:pPr>
      <w:r>
        <w:rPr>
          <w:b/>
        </w:rPr>
        <w:t>Abstrak</w:t>
      </w:r>
    </w:p>
    <w:p w:rsidR="00C153AD" w:rsidRDefault="00C153AD" w:rsidP="00C153AD">
      <w:pPr>
        <w:spacing w:before="193"/>
        <w:ind w:left="222" w:right="272"/>
        <w:jc w:val="both"/>
      </w:pPr>
      <w:r>
        <w:t>Penelitian ini didasarkan pada permasalahan rendahnya</w:t>
      </w:r>
      <w:r>
        <w:rPr>
          <w:lang w:val="id-ID"/>
        </w:rPr>
        <w:t xml:space="preserve"> kegigihan (</w:t>
      </w:r>
      <w:r w:rsidRPr="00C14A2E">
        <w:rPr>
          <w:i/>
          <w:lang w:val="id-ID"/>
        </w:rPr>
        <w:t>persistence</w:t>
      </w:r>
      <w:r>
        <w:rPr>
          <w:lang w:val="id-ID"/>
        </w:rPr>
        <w:t xml:space="preserve">) </w:t>
      </w:r>
      <w:r>
        <w:t xml:space="preserve">matematis siswa SMP dalam pelajaran matematika. Penelitian ini bertujuan untuk mengetahui peningkatan </w:t>
      </w:r>
      <w:r>
        <w:rPr>
          <w:lang w:val="id-ID"/>
        </w:rPr>
        <w:t>kegigihan (</w:t>
      </w:r>
      <w:r w:rsidRPr="00C14A2E">
        <w:rPr>
          <w:i/>
          <w:lang w:val="id-ID"/>
        </w:rPr>
        <w:t>persistence</w:t>
      </w:r>
      <w:r>
        <w:rPr>
          <w:lang w:val="id-ID"/>
        </w:rPr>
        <w:t xml:space="preserve">) </w:t>
      </w:r>
      <w:r>
        <w:t>matematis antara siswa yang memperoleh pendekatan PCL (</w:t>
      </w:r>
      <w:r>
        <w:rPr>
          <w:i/>
        </w:rPr>
        <w:t>Problem Centered Learning</w:t>
      </w:r>
      <w:r>
        <w:t xml:space="preserve">) dan pembelajaran konvensional. Penelitian ini merupakan penelitian kuasi eksperimen dengan desain kelompok </w:t>
      </w:r>
      <w:r>
        <w:rPr>
          <w:i/>
        </w:rPr>
        <w:t xml:space="preserve">control non-equivalent design </w:t>
      </w:r>
      <w:r>
        <w:t xml:space="preserve">menggunakan teknik </w:t>
      </w:r>
      <w:r>
        <w:rPr>
          <w:i/>
        </w:rPr>
        <w:t xml:space="preserve">purposive sampling </w:t>
      </w:r>
      <w:r>
        <w:t xml:space="preserve">dengan mengambil subjek penelitian adalah siswa salah satu SMP Negeri di Kota Bandung. Sedangkan sampel penelitiannya adalah siswa kelas eskperimen dengan jumlah 34 siswa dan siswa kelas kontrol dengan jumlah 34 siswa. Instrumen yang digunakan adalah tes kemampuan awal matematis, </w:t>
      </w:r>
      <w:r>
        <w:rPr>
          <w:lang w:val="id-ID"/>
        </w:rPr>
        <w:t xml:space="preserve">Angket kegigihan dan </w:t>
      </w:r>
      <w:r>
        <w:t xml:space="preserve">lembar observasi aktifitas guru dan siswa. Analisis kuantitatif dilakukan dengan menggunakan uji perbedaan rata-rata dan uji Anova dua jalur. Hasil penelitian menunjukkan </w:t>
      </w:r>
      <w:r>
        <w:rPr>
          <w:lang w:val="id-ID"/>
        </w:rPr>
        <w:t xml:space="preserve">(1) </w:t>
      </w:r>
      <w:r w:rsidRPr="00A52BEC">
        <w:rPr>
          <w:lang w:val="id-ID"/>
        </w:rPr>
        <w:t>Tidak terdapat perbedaan yang signifikan kegigihan (</w:t>
      </w:r>
      <w:r w:rsidRPr="00664632">
        <w:rPr>
          <w:i/>
          <w:lang w:val="id-ID"/>
        </w:rPr>
        <w:t>persistence</w:t>
      </w:r>
      <w:r w:rsidRPr="00A52BEC">
        <w:rPr>
          <w:lang w:val="id-ID"/>
        </w:rPr>
        <w:t>) matematis antara siswa yang mendapatkan pembelajaran pendekatan P</w:t>
      </w:r>
      <w:r>
        <w:rPr>
          <w:lang w:val="id-ID"/>
        </w:rPr>
        <w:t xml:space="preserve">CL dan pembelajaran konvensional; (2) </w:t>
      </w:r>
      <w:r w:rsidRPr="00A52BEC">
        <w:rPr>
          <w:lang w:val="id-ID"/>
        </w:rPr>
        <w:t>Terdapat perbedaan kegigihan (</w:t>
      </w:r>
      <w:r w:rsidRPr="00664632">
        <w:rPr>
          <w:i/>
          <w:lang w:val="id-ID"/>
        </w:rPr>
        <w:t>persistence</w:t>
      </w:r>
      <w:r w:rsidRPr="00A52BEC">
        <w:rPr>
          <w:lang w:val="id-ID"/>
        </w:rPr>
        <w:t>) matematis anatara siswa yang memperoleh pembelajaran dengan pendekatan PCL ditinjau dari kemampua</w:t>
      </w:r>
      <w:r>
        <w:rPr>
          <w:lang w:val="id-ID"/>
        </w:rPr>
        <w:t xml:space="preserve">n awal (tinggi, sedang, rendah); (3) </w:t>
      </w:r>
      <w:r w:rsidRPr="00A52BEC">
        <w:rPr>
          <w:lang w:val="id-ID"/>
        </w:rPr>
        <w:t>Tidak terdapat interaksi antara pendekatan pembelajaran yang digunakan (</w:t>
      </w:r>
      <w:r>
        <w:rPr>
          <w:lang w:val="id-ID"/>
        </w:rPr>
        <w:t>PCL, Konvensional</w:t>
      </w:r>
      <w:r w:rsidRPr="00A52BEC">
        <w:rPr>
          <w:lang w:val="id-ID"/>
        </w:rPr>
        <w:t xml:space="preserve"> dengan KAM (tinggi sedang, rendah) terhadap peningkatan </w:t>
      </w:r>
      <w:r>
        <w:rPr>
          <w:lang w:val="id-ID"/>
        </w:rPr>
        <w:t>k</w:t>
      </w:r>
      <w:r w:rsidRPr="00A52BEC">
        <w:rPr>
          <w:lang w:val="id-ID"/>
        </w:rPr>
        <w:t>egigihan (</w:t>
      </w:r>
      <w:r w:rsidRPr="00664632">
        <w:rPr>
          <w:i/>
          <w:lang w:val="id-ID"/>
        </w:rPr>
        <w:t>persistence</w:t>
      </w:r>
      <w:r w:rsidRPr="00A52BEC">
        <w:rPr>
          <w:lang w:val="id-ID"/>
        </w:rPr>
        <w:t>) matematis siswa.</w:t>
      </w:r>
    </w:p>
    <w:p w:rsidR="00C153AD" w:rsidRDefault="00C153AD" w:rsidP="00C153AD">
      <w:pPr>
        <w:tabs>
          <w:tab w:val="left" w:pos="994"/>
          <w:tab w:val="left" w:pos="1937"/>
          <w:tab w:val="left" w:pos="3256"/>
          <w:tab w:val="left" w:pos="3966"/>
          <w:tab w:val="left" w:pos="5106"/>
          <w:tab w:val="left" w:pos="6221"/>
          <w:tab w:val="left" w:pos="7461"/>
          <w:tab w:val="left" w:pos="8465"/>
        </w:tabs>
        <w:spacing w:before="203"/>
        <w:ind w:left="1710" w:right="271" w:hanging="1489"/>
      </w:pPr>
      <w:r>
        <w:rPr>
          <w:b/>
        </w:rPr>
        <w:t>Kata Kunci</w:t>
      </w:r>
      <w:r>
        <w:t>: Pendekatan: PCL (</w:t>
      </w:r>
      <w:r>
        <w:rPr>
          <w:i/>
        </w:rPr>
        <w:t>Problem Cenetred Learning</w:t>
      </w:r>
      <w:r>
        <w:t>),</w:t>
      </w:r>
      <w:r>
        <w:rPr>
          <w:lang w:val="id-ID"/>
        </w:rPr>
        <w:t>kegigihan</w:t>
      </w:r>
      <w:r>
        <w:t xml:space="preserve"> </w:t>
      </w:r>
      <w:r>
        <w:rPr>
          <w:lang w:val="id-ID"/>
        </w:rPr>
        <w:t>(</w:t>
      </w:r>
      <w:r w:rsidRPr="00C14A2E">
        <w:rPr>
          <w:i/>
          <w:lang w:val="id-ID"/>
        </w:rPr>
        <w:t>persistence</w:t>
      </w:r>
      <w:r>
        <w:rPr>
          <w:lang w:val="id-ID"/>
        </w:rPr>
        <w:t>)</w:t>
      </w:r>
      <w:r>
        <w:t xml:space="preserve"> matematis.</w:t>
      </w:r>
    </w:p>
    <w:p w:rsidR="00C153AD" w:rsidRPr="000876C8" w:rsidRDefault="00C153AD" w:rsidP="00DF672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rPr>
        <w:sectPr w:rsidR="00C153AD" w:rsidRPr="000876C8" w:rsidSect="00FD6D5B">
          <w:footerReference w:type="default" r:id="rId8"/>
          <w:pgSz w:w="11910" w:h="16840"/>
          <w:pgMar w:top="1418" w:right="1418" w:bottom="1418" w:left="1418" w:header="720" w:footer="1094" w:gutter="0"/>
          <w:pgNumType w:start="27"/>
          <w:cols w:space="720"/>
        </w:sectPr>
      </w:pPr>
    </w:p>
    <w:p w:rsidR="006308DB" w:rsidRPr="00915CC8" w:rsidRDefault="00DF672B" w:rsidP="006308DB">
      <w:pPr>
        <w:pStyle w:val="Heading1"/>
        <w:spacing w:line="360" w:lineRule="auto"/>
        <w:ind w:firstLine="498"/>
        <w:jc w:val="both"/>
        <w:rPr>
          <w:b w:val="0"/>
          <w:sz w:val="22"/>
          <w:szCs w:val="22"/>
        </w:rPr>
      </w:pPr>
      <w:r w:rsidRPr="00915CC8">
        <w:rPr>
          <w:b w:val="0"/>
          <w:sz w:val="22"/>
          <w:szCs w:val="22"/>
        </w:rPr>
        <w:lastRenderedPageBreak/>
        <w:t>Perkembangan pesat di bidang teknologi informasi dan komunikasi dewasa ini didasari oleh perkembangan matematika di bidang teori bilangan, aljabar, analisis, teori peluang dan matematika diskrit. Mata pelajaran matematika perlu diberikan kepada semua peserta didik mulai darisekolah dasar untuk membekali peserta didik dengan kemampuan berpikir logis, analitis, sistematis, kritis, dan kreatif, serta kemampuan bekerjasama. Hal ini didukung</w:t>
      </w:r>
      <w:r w:rsidRPr="00915CC8">
        <w:rPr>
          <w:b w:val="0"/>
          <w:sz w:val="22"/>
          <w:szCs w:val="22"/>
          <w:lang w:val="id-ID"/>
        </w:rPr>
        <w:t>.</w:t>
      </w:r>
      <w:r w:rsidR="006308DB" w:rsidRPr="00915CC8">
        <w:rPr>
          <w:b w:val="0"/>
          <w:sz w:val="22"/>
          <w:szCs w:val="22"/>
        </w:rPr>
        <w:t xml:space="preserve"> k</w:t>
      </w:r>
      <w:r w:rsidRPr="00915CC8">
        <w:rPr>
          <w:b w:val="0"/>
          <w:sz w:val="22"/>
          <w:szCs w:val="22"/>
        </w:rPr>
        <w:t>emampuan berpikir tersebut diperlukan agar peserta didik memiliki kemampuan memperoleh, mengelola, dan memanfaatkan informasi, untuk dapat bertahan hidup dankompetitif. Matematika merupakan salah satu mata pelajaran yang diajarkan pada semua jenjang pendidikan yang memiliki peranan penting dalam pengembangan kemampuan matematis siswa.</w:t>
      </w:r>
    </w:p>
    <w:p w:rsidR="00DF672B" w:rsidRPr="00915CC8" w:rsidRDefault="00DF672B" w:rsidP="006308DB">
      <w:pPr>
        <w:pStyle w:val="Heading1"/>
        <w:spacing w:line="360" w:lineRule="auto"/>
        <w:ind w:firstLine="498"/>
        <w:jc w:val="both"/>
        <w:rPr>
          <w:b w:val="0"/>
          <w:sz w:val="22"/>
          <w:szCs w:val="22"/>
          <w:lang w:val="id-ID"/>
        </w:rPr>
      </w:pPr>
      <w:r w:rsidRPr="00915CC8">
        <w:rPr>
          <w:b w:val="0"/>
          <w:sz w:val="22"/>
          <w:szCs w:val="22"/>
          <w:lang w:val="id-ID"/>
        </w:rPr>
        <w:t xml:space="preserve">Kemampuan berpikir dalam menentukan kesuksesan seseorang dalam kehidupan.  Selain kemampuan berpikir kesuksesan </w:t>
      </w:r>
    </w:p>
    <w:p w:rsidR="00DF672B" w:rsidRPr="00915CC8" w:rsidRDefault="00DF672B" w:rsidP="006308DB">
      <w:pPr>
        <w:pStyle w:val="Heading1"/>
        <w:spacing w:line="360" w:lineRule="auto"/>
        <w:jc w:val="both"/>
        <w:rPr>
          <w:b w:val="0"/>
          <w:sz w:val="22"/>
          <w:szCs w:val="22"/>
        </w:rPr>
      </w:pPr>
      <w:r w:rsidRPr="00915CC8">
        <w:rPr>
          <w:b w:val="0"/>
          <w:sz w:val="22"/>
          <w:szCs w:val="22"/>
          <w:lang w:val="id-ID"/>
        </w:rPr>
        <w:t xml:space="preserve">Seseorang juga ditentukan oleh sikap yang baik. </w:t>
      </w:r>
      <w:r w:rsidRPr="00915CC8">
        <w:rPr>
          <w:b w:val="0"/>
          <w:sz w:val="22"/>
          <w:szCs w:val="22"/>
        </w:rPr>
        <w:t xml:space="preserve">Tentunya hal ini memerlukan suatu sikap yang dapat mendukung kemampuan ini yaitu </w:t>
      </w:r>
      <w:r w:rsidRPr="00915CC8">
        <w:rPr>
          <w:b w:val="0"/>
          <w:i/>
          <w:sz w:val="22"/>
          <w:szCs w:val="22"/>
        </w:rPr>
        <w:t>Persistence</w:t>
      </w:r>
      <w:r w:rsidRPr="00915CC8">
        <w:rPr>
          <w:b w:val="0"/>
          <w:sz w:val="22"/>
          <w:szCs w:val="22"/>
        </w:rPr>
        <w:t xml:space="preserve"> (Kegigihan) yaitu sikap </w:t>
      </w:r>
      <w:r w:rsidRPr="00915CC8">
        <w:rPr>
          <w:b w:val="0"/>
          <w:sz w:val="22"/>
          <w:szCs w:val="22"/>
          <w:lang w:val="nb-NO"/>
        </w:rPr>
        <w:t>Pantang menyerah, terus berusaha menemukan solusi jawaban. Mengevaluasi penggunaan berbagai strategi untuk terus berusaha melakukan penyelesaian sebuah masalah (</w:t>
      </w:r>
      <w:r w:rsidRPr="00915CC8">
        <w:rPr>
          <w:b w:val="0"/>
          <w:sz w:val="22"/>
          <w:szCs w:val="22"/>
        </w:rPr>
        <w:t>Costa &amp; Kallick</w:t>
      </w:r>
      <w:r w:rsidRPr="00915CC8">
        <w:rPr>
          <w:b w:val="0"/>
          <w:sz w:val="22"/>
          <w:szCs w:val="22"/>
          <w:lang w:val="nb-NO"/>
        </w:rPr>
        <w:t>, 2012)</w:t>
      </w:r>
      <w:r w:rsidRPr="00915CC8">
        <w:rPr>
          <w:b w:val="0"/>
          <w:sz w:val="22"/>
          <w:szCs w:val="22"/>
        </w:rPr>
        <w:t xml:space="preserve">. </w:t>
      </w:r>
    </w:p>
    <w:p w:rsidR="00DF672B" w:rsidRPr="00915CC8" w:rsidRDefault="00DF672B" w:rsidP="006308DB">
      <w:pPr>
        <w:pStyle w:val="Heading1"/>
        <w:spacing w:line="360" w:lineRule="auto"/>
        <w:ind w:firstLine="498"/>
        <w:jc w:val="both"/>
        <w:rPr>
          <w:b w:val="0"/>
          <w:sz w:val="22"/>
          <w:szCs w:val="22"/>
          <w:lang w:val="id-ID"/>
        </w:rPr>
      </w:pPr>
      <w:r w:rsidRPr="00915CC8">
        <w:rPr>
          <w:b w:val="0"/>
          <w:sz w:val="22"/>
          <w:szCs w:val="22"/>
          <w:lang w:val="id-ID"/>
        </w:rPr>
        <w:t>Eriel (2018) menyatakan bahwa ada delapan kunci sukses dalam kehidupan seseorang salah satunya kegigihan.  Kegigihan m</w:t>
      </w:r>
      <w:r w:rsidRPr="00915CC8">
        <w:rPr>
          <w:b w:val="0"/>
          <w:sz w:val="22"/>
          <w:szCs w:val="22"/>
        </w:rPr>
        <w:t xml:space="preserve">elibatkan unsur tujuan dan menggambarkan komitmen usaha dalam waktu yang lama. Lebih jauh, kegigihan dianggap sebagai faktor nonkognitif yang memprediksi kesuksesan siswa (Sturman &amp; Zappala-Piemme, 2017) karena ketahanannya dalam berusaha, meskipun menghadapi hambatan-hambatan dalam mencapai tujuan </w:t>
      </w:r>
      <w:r w:rsidR="00801F66">
        <w:rPr>
          <w:b w:val="0"/>
          <w:sz w:val="22"/>
          <w:szCs w:val="22"/>
          <w:lang w:val="id-ID"/>
        </w:rPr>
        <w:t>dalam waktu lama</w:t>
      </w:r>
      <w:r w:rsidR="00801F66">
        <w:rPr>
          <w:b w:val="0"/>
          <w:sz w:val="22"/>
          <w:szCs w:val="22"/>
        </w:rPr>
        <w:t>, s</w:t>
      </w:r>
      <w:r w:rsidRPr="00915CC8">
        <w:rPr>
          <w:b w:val="0"/>
          <w:sz w:val="22"/>
          <w:szCs w:val="22"/>
        </w:rPr>
        <w:t xml:space="preserve">iswa yang gigih akan memperoleh kesuksesan karena berusaha keras menghadapi tantangan dan mempertahankan usaha guna mencapai tujuannya. Sebaliknya, siswa yang tidak gigih akan tidak berhasil memperoleh kesuksesan karena berhenti berusaha ketika menghadapi masalah atau kesulitan (Duckworth, 2016). </w:t>
      </w:r>
    </w:p>
    <w:p w:rsidR="00DF672B" w:rsidRPr="00915CC8" w:rsidRDefault="00DF672B" w:rsidP="006308DB">
      <w:pPr>
        <w:pStyle w:val="Heading1"/>
        <w:spacing w:line="360" w:lineRule="auto"/>
        <w:ind w:firstLine="498"/>
        <w:jc w:val="both"/>
        <w:rPr>
          <w:b w:val="0"/>
          <w:sz w:val="22"/>
          <w:szCs w:val="22"/>
        </w:rPr>
      </w:pPr>
      <w:r w:rsidRPr="00915CC8">
        <w:rPr>
          <w:b w:val="0"/>
          <w:sz w:val="22"/>
          <w:szCs w:val="22"/>
        </w:rPr>
        <w:t xml:space="preserve">Perkiraan bahwa kemampuan matematika siswa yang diklasifikasikan dalam kelompok kemampuan tinggi, sedang, dan rendah memberikan kontribusi pada </w:t>
      </w:r>
      <w:r w:rsidRPr="00915CC8">
        <w:rPr>
          <w:b w:val="0"/>
          <w:i/>
          <w:sz w:val="22"/>
          <w:szCs w:val="22"/>
        </w:rPr>
        <w:t>Persistence</w:t>
      </w:r>
      <w:r w:rsidRPr="00915CC8">
        <w:rPr>
          <w:b w:val="0"/>
          <w:sz w:val="22"/>
          <w:szCs w:val="22"/>
        </w:rPr>
        <w:t xml:space="preserve"> (kegigihan) siswa terhadap matematika yang pada akhirnya dapat mempengaruhi hasil belajar matematika adalah cukup beralasan. Hal ini didukung oleh pendapat Saragih (2007) bahwa objek matematika terdiri dari fakta, keterampilan, konsep dan prinsip menunjukkan bahwa matematika sebagai objek abstrak yang merupakan ilmu terstruktur, akibatnya perlu memperhatikan hirarki dalam belajar matematika. Artinya pemahaman materi atau konsep baru yang mensyaratkan penguasaan materi dan konsep sebelumnya.</w:t>
      </w:r>
    </w:p>
    <w:p w:rsidR="00DF672B" w:rsidRPr="00915CC8" w:rsidRDefault="00DF672B" w:rsidP="006308DB">
      <w:pPr>
        <w:pStyle w:val="Heading1"/>
        <w:spacing w:line="360" w:lineRule="auto"/>
        <w:jc w:val="both"/>
        <w:rPr>
          <w:b w:val="0"/>
          <w:sz w:val="22"/>
          <w:szCs w:val="22"/>
        </w:rPr>
      </w:pPr>
      <w:r w:rsidRPr="00915CC8">
        <w:rPr>
          <w:b w:val="0"/>
          <w:sz w:val="22"/>
          <w:szCs w:val="22"/>
        </w:rPr>
        <w:t xml:space="preserve">Pendapat yang lebih umum terkait dengan perbedaan yang dimiliki setiap individu atau siswa juga dikemukakan oleh Hamalik (2009), yang mengatakan perlu dipertimbangkan dan diperhatikan perbedaan individual dalam situasi pengajaran. Untuk mencapai tingkat pertumbuhan dan perkembangan yang diharapkan pada diri siswa, maka guru harus memperhatikan keadaan individu, seperti: minat, kemampuan, dan latar belakangnya. </w:t>
      </w:r>
    </w:p>
    <w:p w:rsidR="00DF672B" w:rsidRPr="00915CC8" w:rsidRDefault="00DF672B" w:rsidP="006308DB">
      <w:pPr>
        <w:pStyle w:val="Heading1"/>
        <w:spacing w:line="360" w:lineRule="auto"/>
        <w:ind w:firstLine="498"/>
        <w:jc w:val="both"/>
        <w:rPr>
          <w:rFonts w:eastAsiaTheme="minorEastAsia"/>
          <w:b w:val="0"/>
          <w:sz w:val="22"/>
          <w:szCs w:val="22"/>
        </w:rPr>
      </w:pPr>
      <w:r w:rsidRPr="00915CC8">
        <w:rPr>
          <w:b w:val="0"/>
          <w:sz w:val="22"/>
          <w:szCs w:val="22"/>
        </w:rPr>
        <w:t xml:space="preserve">Sehubungan dengan itu, </w:t>
      </w:r>
      <w:r w:rsidRPr="00915CC8">
        <w:rPr>
          <w:rFonts w:eastAsiaTheme="minorEastAsia"/>
          <w:b w:val="0"/>
          <w:sz w:val="22"/>
          <w:szCs w:val="22"/>
        </w:rPr>
        <w:t>Uno dan  Lamatenggo</w:t>
      </w:r>
      <w:r w:rsidRPr="00915CC8">
        <w:rPr>
          <w:b w:val="0"/>
          <w:sz w:val="22"/>
          <w:szCs w:val="22"/>
        </w:rPr>
        <w:t xml:space="preserve"> (2010) mengatakan bahwa karakteristik siswa </w:t>
      </w:r>
      <w:r w:rsidRPr="00915CC8">
        <w:rPr>
          <w:b w:val="0"/>
          <w:sz w:val="22"/>
          <w:szCs w:val="22"/>
        </w:rPr>
        <w:lastRenderedPageBreak/>
        <w:t xml:space="preserve">merupakan salah satu variabel dari kondisi pembelajaran. Variabel tersebut didefenisikan sebagai aspek-aspek yang terdiri dari bakat, minat, sikap, motivasi belajar, gaya belajar, kemampuan berpikir, dan kemampuan awal (hasil belajar) yang telah dimilikinya. </w:t>
      </w:r>
    </w:p>
    <w:p w:rsidR="00DF672B" w:rsidRPr="00915CC8" w:rsidRDefault="00DF672B" w:rsidP="006308DB">
      <w:pPr>
        <w:pStyle w:val="Heading1"/>
        <w:spacing w:line="360" w:lineRule="auto"/>
        <w:jc w:val="both"/>
        <w:rPr>
          <w:b w:val="0"/>
          <w:sz w:val="22"/>
          <w:szCs w:val="22"/>
        </w:rPr>
      </w:pPr>
      <w:r w:rsidRPr="00915CC8">
        <w:rPr>
          <w:b w:val="0"/>
          <w:sz w:val="22"/>
          <w:szCs w:val="22"/>
        </w:rPr>
        <w:t>Berdasarkan uraian diatas dapat disimpulkan bahwa setiap individu atau siswa mempunyai kemampuan awal yang berbeda satu sama lain dalam memahami materi pembelajaran. Kemampuan awal memiliki peranan penting sebagai bahan pertimbangan dalam pengembangan rancangan pembelajaran, khususnya dalam pemilihan strategi pembelajaran atau pendekatan pembelajaran. Menurut Ruseffendi (dalam Saragih, 2007) dari sekelompok siswa yang dipilih secara acak akan selalu di jumpai siswa yang memiliki kemampuan tinggi, sedang, dan rendah, hal ini dikarenakan kemampuan siswa menyebar secara distribusi normal.  Oleh karena itu pemilihan pendekatan pembelajaran harus dapat menyesuaikan kemampuan matematika siswa yang heterogen sehingga memaksimalkan hasil belajar siswa.</w:t>
      </w:r>
    </w:p>
    <w:p w:rsidR="00DF672B" w:rsidRPr="00915CC8" w:rsidRDefault="00DF672B" w:rsidP="006308DB">
      <w:pPr>
        <w:pStyle w:val="Heading1"/>
        <w:spacing w:line="360" w:lineRule="auto"/>
        <w:ind w:firstLine="498"/>
        <w:jc w:val="both"/>
        <w:rPr>
          <w:rFonts w:eastAsiaTheme="minorEastAsia"/>
          <w:b w:val="0"/>
          <w:sz w:val="22"/>
          <w:szCs w:val="22"/>
        </w:rPr>
      </w:pPr>
      <w:r w:rsidRPr="00915CC8">
        <w:rPr>
          <w:rFonts w:eastAsiaTheme="minorEastAsia"/>
          <w:b w:val="0"/>
          <w:sz w:val="22"/>
          <w:szCs w:val="22"/>
        </w:rPr>
        <w:t>Selanjutnya dalam Syah (2010) yang mengatakan bahwa pendekatan belajar dan strategi belajar atau kiat melaksanakan pendekatan serta metode belajar termasuk faktor-faktor yang turut menentukan tingkat efisiensi dan keberhasilan belajar siswa. Sering terjadi seorang siswa yang memiliki kemampuan ranah cipta yang lebih tinggi daripada teman-temannya, ternyata hanya mampu mencapai hasil yang sama dengan yang dicapai teman-temannya. Bahkan, bukan hal yang mustahil jika suatu saat siswa cerdas tersebut mengalami kemerosotan prestasi sampai ke titik yang lebih rendah daripada prestasi temannya yang berkapasitas rata-rata dan sebalikanya, seorang siswa yang sebenarnya hanya memiliki kemampuan ranah cipta rata-rata atau sedang, dapat mencapai puncak prestasi (sampai batas optimal kemampuannya) yang memuaskan, lantaran menggunakan pendekatan belajar yang efisien dan efektif. Dengan demikian terlihat bagaimana suatu tipikal pembelajaran mampu memberikan kontribusi secara efektif dan efisien pada berbagai kelompok kemampuan awal matematis.</w:t>
      </w:r>
    </w:p>
    <w:p w:rsidR="00DF672B" w:rsidRPr="00915CC8" w:rsidRDefault="00DF672B" w:rsidP="006308DB">
      <w:pPr>
        <w:pStyle w:val="Heading1"/>
        <w:spacing w:line="360" w:lineRule="auto"/>
        <w:ind w:firstLine="498"/>
        <w:jc w:val="both"/>
        <w:rPr>
          <w:rFonts w:eastAsiaTheme="minorEastAsia"/>
          <w:b w:val="0"/>
          <w:sz w:val="22"/>
          <w:szCs w:val="22"/>
        </w:rPr>
      </w:pPr>
      <w:r w:rsidRPr="00915CC8">
        <w:rPr>
          <w:rFonts w:eastAsiaTheme="minorEastAsia"/>
          <w:b w:val="0"/>
          <w:sz w:val="22"/>
          <w:szCs w:val="22"/>
        </w:rPr>
        <w:t>Reigeluth dan Merrill (Uno dan  Lamatenggo, 2010) menjelaskan bahwa dalam pengembangan teori belajar, beberapa ahli melakukan beberapa jenis pengklasifikasian variabel-variabel pembelajaran. Klasifikasi variabel-variabel pembelajaran dibagi menjadi 3, yaitu (1) kondisi pembelajaran, (2) metode pembel</w:t>
      </w:r>
      <w:r w:rsidR="00801F66">
        <w:rPr>
          <w:rFonts w:eastAsiaTheme="minorEastAsia"/>
          <w:b w:val="0"/>
          <w:sz w:val="22"/>
          <w:szCs w:val="22"/>
        </w:rPr>
        <w:t xml:space="preserve">ajaran, (3) hasil pembelajaran. </w:t>
      </w:r>
      <w:r w:rsidRPr="00915CC8">
        <w:rPr>
          <w:rFonts w:eastAsiaTheme="minorEastAsia"/>
          <w:b w:val="0"/>
          <w:sz w:val="22"/>
          <w:szCs w:val="22"/>
        </w:rPr>
        <w:t>Kondisi pembelajaran didefinisikan sebagai faktor yang mempengaruhi efek metode dalam meningkatkan hasil pembelajaran. Menurut Uno dan Lamatenggo (2010)  kondisi pembelajaran diklasifikasikan oleh Glaser berupa komponen analisis bidang studi dan kemampuan awal. Kondisi pembelajaran berinteraksi dengan metode pembelajaran, dan hakikatnya tidak dapat dimanipulasi. Metode pembelajaran didefiniskan sebagai cara-cara berbeda untuk mencapai pembelajaran yang berbeda dengan kondisi pembelajaran yang berbeda. Klasifikasi yang ketiga, hasil pembelajaran, mencakup semua efek yang dijadikan sebagai indikator tentang nilai dari penggunaan metode pembelajaran di bawah kondisi pembelajaran yang berbeda. Hasil pembelajaran biasa berupa hasil nyata (</w:t>
      </w:r>
      <w:r w:rsidRPr="00915CC8">
        <w:rPr>
          <w:rFonts w:eastAsiaTheme="minorEastAsia"/>
          <w:b w:val="0"/>
          <w:i/>
          <w:sz w:val="22"/>
          <w:szCs w:val="22"/>
        </w:rPr>
        <w:t>actual outcome</w:t>
      </w:r>
      <w:r w:rsidRPr="00915CC8">
        <w:rPr>
          <w:rFonts w:eastAsiaTheme="minorEastAsia"/>
          <w:b w:val="0"/>
          <w:sz w:val="22"/>
          <w:szCs w:val="22"/>
        </w:rPr>
        <w:t>) dan hasil yang diinginkan (</w:t>
      </w:r>
      <w:r w:rsidRPr="00915CC8">
        <w:rPr>
          <w:rFonts w:eastAsiaTheme="minorEastAsia"/>
          <w:b w:val="0"/>
          <w:i/>
          <w:sz w:val="22"/>
          <w:szCs w:val="22"/>
        </w:rPr>
        <w:t>desired outcome</w:t>
      </w:r>
      <w:r w:rsidRPr="00915CC8">
        <w:rPr>
          <w:rFonts w:eastAsiaTheme="minorEastAsia"/>
          <w:b w:val="0"/>
          <w:sz w:val="22"/>
          <w:szCs w:val="22"/>
        </w:rPr>
        <w:t>).</w:t>
      </w:r>
    </w:p>
    <w:p w:rsidR="006308DB" w:rsidRPr="00915CC8" w:rsidRDefault="00DF672B" w:rsidP="00915CC8">
      <w:pPr>
        <w:pStyle w:val="Heading1"/>
        <w:spacing w:line="360" w:lineRule="auto"/>
        <w:ind w:firstLine="498"/>
        <w:jc w:val="both"/>
        <w:rPr>
          <w:b w:val="0"/>
          <w:sz w:val="22"/>
          <w:szCs w:val="22"/>
        </w:rPr>
      </w:pPr>
      <w:r w:rsidRPr="00915CC8">
        <w:rPr>
          <w:b w:val="0"/>
          <w:sz w:val="22"/>
          <w:szCs w:val="22"/>
          <w:lang w:val="id-ID"/>
        </w:rPr>
        <w:t xml:space="preserve">Dengan demikian perlunya </w:t>
      </w:r>
      <w:r w:rsidRPr="00915CC8">
        <w:rPr>
          <w:b w:val="0"/>
          <w:i/>
          <w:sz w:val="22"/>
          <w:szCs w:val="22"/>
          <w:lang w:val="id-ID"/>
        </w:rPr>
        <w:t xml:space="preserve">persitence </w:t>
      </w:r>
      <w:r w:rsidRPr="00915CC8">
        <w:rPr>
          <w:b w:val="0"/>
          <w:sz w:val="22"/>
          <w:szCs w:val="22"/>
          <w:lang w:val="id-ID"/>
        </w:rPr>
        <w:t xml:space="preserve">matematis siswa dimiliki oleh siswa dalam agar dalam </w:t>
      </w:r>
      <w:r w:rsidRPr="00915CC8">
        <w:rPr>
          <w:b w:val="0"/>
          <w:sz w:val="22"/>
          <w:szCs w:val="22"/>
          <w:lang w:val="id-ID"/>
        </w:rPr>
        <w:lastRenderedPageBreak/>
        <w:t>mencapai kesuskesan dan usaha keras atau pantang menyerah dalam menyelesaiak</w:t>
      </w:r>
      <w:r w:rsidR="00915CC8" w:rsidRPr="00915CC8">
        <w:rPr>
          <w:b w:val="0"/>
          <w:sz w:val="22"/>
          <w:szCs w:val="22"/>
        </w:rPr>
        <w:t>a</w:t>
      </w:r>
      <w:r w:rsidRPr="00915CC8">
        <w:rPr>
          <w:b w:val="0"/>
          <w:sz w:val="22"/>
          <w:szCs w:val="22"/>
          <w:lang w:val="id-ID"/>
        </w:rPr>
        <w:t xml:space="preserve">n soal matematika. </w:t>
      </w:r>
      <w:r w:rsidRPr="00915CC8">
        <w:rPr>
          <w:b w:val="0"/>
          <w:sz w:val="22"/>
          <w:szCs w:val="22"/>
        </w:rPr>
        <w:t>beberapa hal yang perlu diungkap secara mendalam terkait dengan pembelajaran matematika berdasarkan pendekatan PCL</w:t>
      </w:r>
      <w:r w:rsidR="00915CC8" w:rsidRPr="00915CC8">
        <w:rPr>
          <w:b w:val="0"/>
          <w:sz w:val="22"/>
          <w:szCs w:val="22"/>
        </w:rPr>
        <w:t xml:space="preserve">. Dengan demikian peneliti tertarik melakukan penelitian </w:t>
      </w:r>
      <w:r w:rsidRPr="00915CC8">
        <w:rPr>
          <w:b w:val="0"/>
          <w:sz w:val="22"/>
          <w:szCs w:val="22"/>
        </w:rPr>
        <w:t>yaitu: (1)</w:t>
      </w:r>
      <w:r w:rsidR="006308DB" w:rsidRPr="00915CC8">
        <w:rPr>
          <w:b w:val="0"/>
          <w:sz w:val="22"/>
          <w:szCs w:val="22"/>
        </w:rPr>
        <w:t xml:space="preserve"> apakah kegigihan (</w:t>
      </w:r>
      <w:r w:rsidR="006308DB" w:rsidRPr="00915CC8">
        <w:rPr>
          <w:b w:val="0"/>
          <w:i/>
          <w:sz w:val="22"/>
          <w:szCs w:val="22"/>
        </w:rPr>
        <w:t>persistence</w:t>
      </w:r>
      <w:r w:rsidR="006308DB" w:rsidRPr="00915CC8">
        <w:rPr>
          <w:b w:val="0"/>
          <w:sz w:val="22"/>
          <w:szCs w:val="22"/>
        </w:rPr>
        <w:t>) matematis siswa yang memperoleh pembelajaran dengan pendekatan PCL lebih baik daripada siswa yang memperoleh pembelajaran konvensional; (2) apakah terdapat perbedaan kegigihan (</w:t>
      </w:r>
      <w:r w:rsidR="006308DB" w:rsidRPr="00915CC8">
        <w:rPr>
          <w:b w:val="0"/>
          <w:i/>
          <w:sz w:val="22"/>
          <w:szCs w:val="22"/>
        </w:rPr>
        <w:t>persistence</w:t>
      </w:r>
      <w:r w:rsidR="006308DB" w:rsidRPr="00915CC8">
        <w:rPr>
          <w:b w:val="0"/>
          <w:sz w:val="22"/>
          <w:szCs w:val="22"/>
        </w:rPr>
        <w:t>) matematis siswa yang memperoleh pembelajaran dengan pendekatan PCL ditinjau dari kemampuan awal matematis  (tinggi, sedang, rendah); (3) apakah terdapat interaksi antara pendekatan pembelajaran yang digunakan (PCL, Konvensional) dengan KAM (Tinggi, Sedang, Rendah) terhadap  kegigihan (</w:t>
      </w:r>
      <w:r w:rsidR="006308DB" w:rsidRPr="00915CC8">
        <w:rPr>
          <w:b w:val="0"/>
          <w:i/>
          <w:sz w:val="22"/>
          <w:szCs w:val="22"/>
        </w:rPr>
        <w:t>persistence</w:t>
      </w:r>
      <w:r w:rsidR="006308DB" w:rsidRPr="00915CC8">
        <w:rPr>
          <w:b w:val="0"/>
          <w:sz w:val="22"/>
          <w:szCs w:val="22"/>
        </w:rPr>
        <w:t>) matematis?</w:t>
      </w:r>
    </w:p>
    <w:p w:rsidR="006308DB" w:rsidRPr="00915CC8" w:rsidRDefault="006308DB" w:rsidP="006308DB">
      <w:pPr>
        <w:pStyle w:val="Heading1"/>
      </w:pPr>
    </w:p>
    <w:p w:rsidR="00915CC8" w:rsidRPr="00915CC8" w:rsidRDefault="00DF672B" w:rsidP="00915CC8">
      <w:pPr>
        <w:pStyle w:val="Heading1"/>
        <w:spacing w:line="360" w:lineRule="auto"/>
        <w:jc w:val="both"/>
        <w:rPr>
          <w:sz w:val="22"/>
          <w:szCs w:val="22"/>
        </w:rPr>
      </w:pPr>
      <w:r w:rsidRPr="00915CC8">
        <w:rPr>
          <w:sz w:val="22"/>
          <w:szCs w:val="22"/>
        </w:rPr>
        <w:t>METODE PENELITIAN</w:t>
      </w:r>
    </w:p>
    <w:p w:rsidR="00915CC8" w:rsidRPr="00915CC8" w:rsidRDefault="00915CC8" w:rsidP="00915CC8">
      <w:pPr>
        <w:pStyle w:val="Heading2"/>
        <w:ind w:firstLine="222"/>
        <w:rPr>
          <w:color w:val="auto"/>
          <w:sz w:val="22"/>
          <w:szCs w:val="22"/>
        </w:rPr>
      </w:pPr>
      <w:r w:rsidRPr="00915CC8">
        <w:rPr>
          <w:color w:val="auto"/>
          <w:sz w:val="22"/>
          <w:szCs w:val="22"/>
        </w:rPr>
        <w:t>Jenis Penelitian</w:t>
      </w:r>
    </w:p>
    <w:p w:rsidR="00915CC8" w:rsidRPr="00915CC8" w:rsidRDefault="00915CC8" w:rsidP="00915CC8"/>
    <w:p w:rsidR="00DF672B" w:rsidRPr="00915CC8" w:rsidRDefault="00DF672B" w:rsidP="00915CC8">
      <w:pPr>
        <w:pStyle w:val="Heading1"/>
        <w:spacing w:line="360" w:lineRule="auto"/>
        <w:ind w:firstLine="498"/>
        <w:jc w:val="both"/>
        <w:rPr>
          <w:b w:val="0"/>
          <w:sz w:val="22"/>
          <w:szCs w:val="22"/>
        </w:rPr>
      </w:pPr>
      <w:r w:rsidRPr="00915CC8">
        <w:rPr>
          <w:b w:val="0"/>
          <w:sz w:val="22"/>
          <w:szCs w:val="22"/>
        </w:rPr>
        <w:t>Pendekatan dalam penelitian ini adalah pendekatan kuantitatif, dengan metode kuasi eksperimen. Adpun desain penelitian yang digunakan adalah :</w:t>
      </w:r>
    </w:p>
    <w:p w:rsidR="00DF672B" w:rsidRPr="00915CC8" w:rsidRDefault="00DF672B" w:rsidP="00915CC8">
      <w:pPr>
        <w:pStyle w:val="Heading1"/>
        <w:spacing w:line="360" w:lineRule="auto"/>
        <w:ind w:left="3102" w:firstLine="498"/>
        <w:jc w:val="both"/>
        <w:rPr>
          <w:b w:val="0"/>
          <w:sz w:val="22"/>
          <w:szCs w:val="22"/>
        </w:rPr>
      </w:pPr>
      <w:r w:rsidRPr="00915CC8">
        <w:rPr>
          <w:b w:val="0"/>
          <w:sz w:val="22"/>
          <w:szCs w:val="22"/>
          <w:u w:val="dotted"/>
        </w:rPr>
        <w:t>OX O</w:t>
      </w:r>
      <w:r w:rsidRPr="00915CC8">
        <w:rPr>
          <w:b w:val="0"/>
          <w:sz w:val="22"/>
          <w:szCs w:val="22"/>
          <w:u w:val="dotted"/>
        </w:rPr>
        <w:tab/>
      </w:r>
      <w:r w:rsidRPr="00915CC8">
        <w:rPr>
          <w:b w:val="0"/>
          <w:sz w:val="22"/>
          <w:szCs w:val="22"/>
          <w:u w:val="dotted"/>
        </w:rPr>
        <w:tab/>
      </w:r>
    </w:p>
    <w:p w:rsidR="00DF672B" w:rsidRPr="00915CC8" w:rsidRDefault="00DF672B" w:rsidP="00915CC8">
      <w:pPr>
        <w:pStyle w:val="Heading1"/>
        <w:spacing w:line="360" w:lineRule="auto"/>
        <w:ind w:left="3102" w:firstLine="498"/>
        <w:jc w:val="both"/>
        <w:rPr>
          <w:b w:val="0"/>
          <w:sz w:val="22"/>
          <w:szCs w:val="22"/>
        </w:rPr>
      </w:pPr>
      <w:r w:rsidRPr="00915CC8">
        <w:rPr>
          <w:b w:val="0"/>
          <w:sz w:val="22"/>
          <w:szCs w:val="22"/>
          <w:lang w:val="id-ID"/>
        </w:rPr>
        <w:t xml:space="preserve">O </w:t>
      </w:r>
      <w:r w:rsidR="00915CC8" w:rsidRPr="00915CC8">
        <w:rPr>
          <w:b w:val="0"/>
          <w:sz w:val="22"/>
          <w:szCs w:val="22"/>
        </w:rPr>
        <w:t xml:space="preserve">  </w:t>
      </w:r>
      <w:r w:rsidRPr="00915CC8">
        <w:rPr>
          <w:b w:val="0"/>
          <w:sz w:val="22"/>
          <w:szCs w:val="22"/>
        </w:rPr>
        <w:t>O</w:t>
      </w:r>
      <w:r w:rsidRPr="00915CC8">
        <w:rPr>
          <w:b w:val="0"/>
          <w:sz w:val="22"/>
          <w:szCs w:val="22"/>
        </w:rPr>
        <w:tab/>
        <w:t>Borg</w:t>
      </w:r>
      <w:r w:rsidR="00FD7150">
        <w:rPr>
          <w:b w:val="0"/>
          <w:sz w:val="22"/>
          <w:szCs w:val="22"/>
        </w:rPr>
        <w:t xml:space="preserve"> </w:t>
      </w:r>
      <w:r w:rsidRPr="00915CC8">
        <w:rPr>
          <w:b w:val="0"/>
          <w:sz w:val="22"/>
          <w:szCs w:val="22"/>
        </w:rPr>
        <w:t>(1989)</w:t>
      </w:r>
    </w:p>
    <w:p w:rsidR="00DF672B" w:rsidRPr="00915CC8" w:rsidRDefault="00DF672B" w:rsidP="00915CC8">
      <w:pPr>
        <w:pStyle w:val="Heading1"/>
        <w:spacing w:line="360" w:lineRule="auto"/>
        <w:jc w:val="both"/>
        <w:rPr>
          <w:b w:val="0"/>
          <w:sz w:val="22"/>
          <w:szCs w:val="22"/>
        </w:rPr>
      </w:pPr>
      <w:r w:rsidRPr="00915CC8">
        <w:rPr>
          <w:b w:val="0"/>
          <w:sz w:val="22"/>
          <w:szCs w:val="22"/>
        </w:rPr>
        <w:t>Keterangan :</w:t>
      </w:r>
    </w:p>
    <w:p w:rsidR="00DF672B" w:rsidRPr="00915CC8" w:rsidRDefault="00DF672B" w:rsidP="00915CC8">
      <w:pPr>
        <w:pStyle w:val="Heading1"/>
        <w:spacing w:line="360" w:lineRule="auto"/>
        <w:jc w:val="both"/>
        <w:rPr>
          <w:b w:val="0"/>
          <w:sz w:val="22"/>
          <w:szCs w:val="22"/>
        </w:rPr>
      </w:pPr>
      <w:r w:rsidRPr="00915CC8">
        <w:rPr>
          <w:b w:val="0"/>
          <w:sz w:val="22"/>
          <w:szCs w:val="22"/>
        </w:rPr>
        <w:t>O</w:t>
      </w:r>
      <w:r w:rsidRPr="00915CC8">
        <w:rPr>
          <w:b w:val="0"/>
          <w:sz w:val="22"/>
          <w:szCs w:val="22"/>
        </w:rPr>
        <w:tab/>
        <w:t xml:space="preserve">:Pretes terhadap </w:t>
      </w:r>
      <w:r w:rsidRPr="00915CC8">
        <w:rPr>
          <w:b w:val="0"/>
          <w:sz w:val="22"/>
          <w:szCs w:val="22"/>
          <w:lang w:val="id-ID"/>
        </w:rPr>
        <w:t>kegigihan (</w:t>
      </w:r>
      <w:r w:rsidRPr="00915CC8">
        <w:rPr>
          <w:b w:val="0"/>
          <w:i/>
          <w:sz w:val="22"/>
          <w:szCs w:val="22"/>
          <w:lang w:val="id-ID"/>
        </w:rPr>
        <w:t>persistence</w:t>
      </w:r>
      <w:r w:rsidRPr="00915CC8">
        <w:rPr>
          <w:b w:val="0"/>
          <w:sz w:val="22"/>
          <w:szCs w:val="22"/>
          <w:lang w:val="id-ID"/>
        </w:rPr>
        <w:t xml:space="preserve">) </w:t>
      </w:r>
      <w:r w:rsidRPr="00915CC8">
        <w:rPr>
          <w:b w:val="0"/>
          <w:sz w:val="22"/>
          <w:szCs w:val="22"/>
        </w:rPr>
        <w:t>matematis</w:t>
      </w:r>
    </w:p>
    <w:p w:rsidR="00DF672B" w:rsidRPr="00915CC8" w:rsidRDefault="00DF672B" w:rsidP="00915CC8">
      <w:pPr>
        <w:pStyle w:val="Heading1"/>
        <w:spacing w:line="360" w:lineRule="auto"/>
        <w:jc w:val="both"/>
        <w:rPr>
          <w:b w:val="0"/>
          <w:sz w:val="22"/>
          <w:szCs w:val="22"/>
        </w:rPr>
      </w:pPr>
      <w:r w:rsidRPr="00915CC8">
        <w:rPr>
          <w:b w:val="0"/>
          <w:sz w:val="22"/>
          <w:szCs w:val="22"/>
        </w:rPr>
        <w:t>O</w:t>
      </w:r>
      <w:r w:rsidRPr="00915CC8">
        <w:rPr>
          <w:b w:val="0"/>
          <w:sz w:val="22"/>
          <w:szCs w:val="22"/>
        </w:rPr>
        <w:tab/>
        <w:t xml:space="preserve">:Postes terhadap </w:t>
      </w:r>
      <w:r w:rsidRPr="00915CC8">
        <w:rPr>
          <w:b w:val="0"/>
          <w:sz w:val="22"/>
          <w:szCs w:val="22"/>
          <w:lang w:val="id-ID"/>
        </w:rPr>
        <w:t>kegigihan (</w:t>
      </w:r>
      <w:r w:rsidRPr="00915CC8">
        <w:rPr>
          <w:b w:val="0"/>
          <w:i/>
          <w:sz w:val="22"/>
          <w:szCs w:val="22"/>
          <w:lang w:val="id-ID"/>
        </w:rPr>
        <w:t>persistence</w:t>
      </w:r>
      <w:r w:rsidRPr="00915CC8">
        <w:rPr>
          <w:b w:val="0"/>
          <w:sz w:val="22"/>
          <w:szCs w:val="22"/>
          <w:lang w:val="id-ID"/>
        </w:rPr>
        <w:t>)</w:t>
      </w:r>
      <w:r w:rsidRPr="00915CC8">
        <w:rPr>
          <w:b w:val="0"/>
          <w:sz w:val="22"/>
          <w:szCs w:val="22"/>
        </w:rPr>
        <w:t>matematis</w:t>
      </w:r>
    </w:p>
    <w:p w:rsidR="00DF672B" w:rsidRPr="00915CC8" w:rsidRDefault="00DF672B" w:rsidP="00915CC8">
      <w:pPr>
        <w:pStyle w:val="Heading1"/>
        <w:spacing w:line="360" w:lineRule="auto"/>
        <w:jc w:val="both"/>
        <w:rPr>
          <w:b w:val="0"/>
          <w:i/>
          <w:sz w:val="22"/>
          <w:szCs w:val="22"/>
        </w:rPr>
      </w:pPr>
      <w:r w:rsidRPr="00915CC8">
        <w:rPr>
          <w:b w:val="0"/>
          <w:sz w:val="22"/>
          <w:szCs w:val="22"/>
        </w:rPr>
        <w:t>X</w:t>
      </w:r>
      <w:r w:rsidRPr="00915CC8">
        <w:rPr>
          <w:b w:val="0"/>
          <w:sz w:val="22"/>
          <w:szCs w:val="22"/>
        </w:rPr>
        <w:tab/>
        <w:t xml:space="preserve">:Perlakuan yang diberikan Yaitu Pendekatan </w:t>
      </w:r>
      <w:r w:rsidRPr="00915CC8">
        <w:rPr>
          <w:b w:val="0"/>
          <w:i/>
          <w:sz w:val="22"/>
          <w:szCs w:val="22"/>
        </w:rPr>
        <w:t>Problem- Centered</w:t>
      </w:r>
      <w:r w:rsidR="004D0D64">
        <w:rPr>
          <w:b w:val="0"/>
          <w:i/>
          <w:sz w:val="22"/>
          <w:szCs w:val="22"/>
        </w:rPr>
        <w:t xml:space="preserve"> </w:t>
      </w:r>
      <w:r w:rsidRPr="00915CC8">
        <w:rPr>
          <w:b w:val="0"/>
          <w:i/>
          <w:sz w:val="22"/>
          <w:szCs w:val="22"/>
        </w:rPr>
        <w:t>Learning</w:t>
      </w:r>
    </w:p>
    <w:p w:rsidR="00915CC8" w:rsidRPr="00915CC8" w:rsidRDefault="00915CC8" w:rsidP="004D0D64">
      <w:pPr>
        <w:pStyle w:val="Heading1"/>
        <w:spacing w:line="360" w:lineRule="auto"/>
        <w:ind w:left="0"/>
        <w:jc w:val="both"/>
        <w:rPr>
          <w:b w:val="0"/>
          <w:i/>
          <w:sz w:val="22"/>
          <w:szCs w:val="22"/>
        </w:rPr>
      </w:pPr>
    </w:p>
    <w:p w:rsidR="00DF672B" w:rsidRPr="00915CC8" w:rsidRDefault="00DF672B" w:rsidP="00915CC8">
      <w:pPr>
        <w:pStyle w:val="Heading1"/>
        <w:spacing w:line="360" w:lineRule="auto"/>
        <w:jc w:val="both"/>
        <w:rPr>
          <w:sz w:val="22"/>
          <w:szCs w:val="22"/>
        </w:rPr>
      </w:pPr>
      <w:r w:rsidRPr="00915CC8">
        <w:rPr>
          <w:sz w:val="22"/>
          <w:szCs w:val="22"/>
        </w:rPr>
        <w:t>Subjek Penelitian</w:t>
      </w:r>
    </w:p>
    <w:p w:rsidR="004D0D64" w:rsidRDefault="00DF672B" w:rsidP="004D0D64">
      <w:pPr>
        <w:pStyle w:val="Heading1"/>
        <w:spacing w:line="360" w:lineRule="auto"/>
        <w:ind w:firstLine="498"/>
        <w:jc w:val="both"/>
        <w:rPr>
          <w:b w:val="0"/>
          <w:sz w:val="22"/>
          <w:szCs w:val="22"/>
        </w:rPr>
      </w:pPr>
      <w:r w:rsidRPr="00915CC8">
        <w:rPr>
          <w:b w:val="0"/>
          <w:sz w:val="22"/>
          <w:szCs w:val="22"/>
        </w:rPr>
        <w:t>Subjek dalam penelitian ini  adalah siswa kelas VIII di salah satu sekolah menengah pertama di kota Bandung. Populasi dalam penelitian ini adalah seluruh siswa salah satu sekolah menengah pertama di kota Bandung yang dipilih peneliti. Sampel diambil secara purposif yaitu satu kelas eksperimen dan satu kelas</w:t>
      </w:r>
      <w:r w:rsidRPr="00915CC8">
        <w:rPr>
          <w:b w:val="0"/>
          <w:sz w:val="22"/>
          <w:szCs w:val="22"/>
          <w:lang w:val="id-ID"/>
        </w:rPr>
        <w:t xml:space="preserve"> k</w:t>
      </w:r>
      <w:r w:rsidRPr="00915CC8">
        <w:rPr>
          <w:b w:val="0"/>
          <w:sz w:val="22"/>
          <w:szCs w:val="22"/>
        </w:rPr>
        <w:t>ontrol yang berjumlah sampel dalam penelitian ini sebanyak 68 orang siswa yang terdiri dari 34 orang darikelasVIII</w:t>
      </w:r>
      <w:r w:rsidRPr="00915CC8">
        <w:rPr>
          <w:b w:val="0"/>
          <w:sz w:val="22"/>
          <w:szCs w:val="22"/>
          <w:vertAlign w:val="subscript"/>
        </w:rPr>
        <w:t>B</w:t>
      </w:r>
      <w:r w:rsidRPr="00915CC8">
        <w:rPr>
          <w:b w:val="0"/>
          <w:sz w:val="22"/>
          <w:szCs w:val="22"/>
        </w:rPr>
        <w:t xml:space="preserve"> (kelas kontrol) dan 34 orang dari kelas VIII</w:t>
      </w:r>
      <w:r w:rsidRPr="00915CC8">
        <w:rPr>
          <w:b w:val="0"/>
          <w:sz w:val="22"/>
          <w:szCs w:val="22"/>
          <w:vertAlign w:val="subscript"/>
        </w:rPr>
        <w:t>D</w:t>
      </w:r>
      <w:r w:rsidRPr="00915CC8">
        <w:rPr>
          <w:b w:val="0"/>
          <w:sz w:val="22"/>
          <w:szCs w:val="22"/>
        </w:rPr>
        <w:t xml:space="preserve"> (kelas eksperimen).</w:t>
      </w:r>
      <w:r w:rsidR="00915CC8" w:rsidRPr="00915CC8">
        <w:rPr>
          <w:b w:val="0"/>
          <w:sz w:val="22"/>
          <w:szCs w:val="22"/>
        </w:rPr>
        <w:t xml:space="preserve"> </w:t>
      </w:r>
      <w:r w:rsidRPr="00915CC8">
        <w:rPr>
          <w:b w:val="0"/>
          <w:sz w:val="22"/>
          <w:szCs w:val="22"/>
        </w:rPr>
        <w:t>Dalam penelitian ini tiap kelompok penelitian yaitu kelompok eksperimen dan kelompok kontrol, siswa- siswa dalam tiap kelompok, akan dikelompokkan berdasarkan kemampuan awal matematisnya menjadi tiga kategori yaitu, kemampuan tinggi, sedang, dan rendah. Pemililihan kategori ini didasarkan pada temuan adanya interaksi antara kemampuan matematis siswa dengan suatu pembelajaran tertentu dan juga untuk melihat pengaruh pembelajaran tertentu secara lebih detail berdasarkan kemampuan matematis siswa (Shodikin, 2015).</w:t>
      </w:r>
    </w:p>
    <w:p w:rsidR="00DF672B" w:rsidRPr="004D0D64" w:rsidRDefault="00DF672B" w:rsidP="004D0D64">
      <w:pPr>
        <w:pStyle w:val="Heading1"/>
        <w:spacing w:line="360" w:lineRule="auto"/>
        <w:jc w:val="both"/>
        <w:rPr>
          <w:b w:val="0"/>
          <w:sz w:val="22"/>
          <w:szCs w:val="22"/>
        </w:rPr>
      </w:pPr>
      <w:r w:rsidRPr="00915CC8">
        <w:rPr>
          <w:sz w:val="22"/>
          <w:szCs w:val="22"/>
        </w:rPr>
        <w:t>Waktu dan Tempat Penelitian</w:t>
      </w:r>
    </w:p>
    <w:p w:rsidR="00915CC8" w:rsidRPr="00915CC8" w:rsidRDefault="00DF672B" w:rsidP="00915CC8">
      <w:pPr>
        <w:pStyle w:val="Heading1"/>
        <w:spacing w:line="360" w:lineRule="auto"/>
        <w:ind w:firstLine="498"/>
        <w:jc w:val="both"/>
        <w:rPr>
          <w:b w:val="0"/>
          <w:sz w:val="22"/>
          <w:szCs w:val="22"/>
        </w:rPr>
      </w:pPr>
      <w:r w:rsidRPr="00915CC8">
        <w:rPr>
          <w:b w:val="0"/>
          <w:sz w:val="22"/>
          <w:szCs w:val="22"/>
        </w:rPr>
        <w:t>Waktu penelitian berlangsung selama 2 bulan, dengan 10 kali pertemuan yang masing-masing 2x40 menit. Penelitian ini dilaksanakan di salah satu SMPN di kota Bandung.</w:t>
      </w:r>
    </w:p>
    <w:p w:rsidR="00DF672B" w:rsidRPr="00915CC8" w:rsidRDefault="00DF672B" w:rsidP="00915CC8">
      <w:pPr>
        <w:pStyle w:val="Heading2"/>
        <w:ind w:firstLine="222"/>
        <w:rPr>
          <w:color w:val="auto"/>
          <w:sz w:val="22"/>
          <w:szCs w:val="22"/>
        </w:rPr>
      </w:pPr>
      <w:r w:rsidRPr="00915CC8">
        <w:rPr>
          <w:color w:val="auto"/>
          <w:sz w:val="22"/>
          <w:szCs w:val="22"/>
        </w:rPr>
        <w:lastRenderedPageBreak/>
        <w:t>Instrumen penelitian</w:t>
      </w:r>
    </w:p>
    <w:p w:rsidR="00915CC8" w:rsidRPr="00915CC8" w:rsidRDefault="00DF672B" w:rsidP="00915CC8">
      <w:pPr>
        <w:pStyle w:val="Heading1"/>
        <w:spacing w:line="360" w:lineRule="auto"/>
        <w:ind w:firstLine="498"/>
        <w:jc w:val="both"/>
        <w:rPr>
          <w:b w:val="0"/>
          <w:sz w:val="22"/>
          <w:szCs w:val="22"/>
        </w:rPr>
      </w:pPr>
      <w:r w:rsidRPr="00915CC8">
        <w:rPr>
          <w:b w:val="0"/>
          <w:sz w:val="22"/>
          <w:szCs w:val="22"/>
        </w:rPr>
        <w:t xml:space="preserve">Instrumen yang akan digunakan dalam penelitian ini adalah instrumen angket </w:t>
      </w:r>
      <w:r w:rsidRPr="00915CC8">
        <w:rPr>
          <w:b w:val="0"/>
          <w:sz w:val="22"/>
          <w:szCs w:val="22"/>
          <w:lang w:val="id-ID"/>
        </w:rPr>
        <w:t>kegigihan (</w:t>
      </w:r>
      <w:r w:rsidRPr="00915CC8">
        <w:rPr>
          <w:b w:val="0"/>
          <w:i/>
          <w:sz w:val="22"/>
          <w:szCs w:val="22"/>
          <w:lang w:val="id-ID"/>
        </w:rPr>
        <w:t>persistence</w:t>
      </w:r>
      <w:r w:rsidRPr="00915CC8">
        <w:rPr>
          <w:b w:val="0"/>
          <w:sz w:val="22"/>
          <w:szCs w:val="22"/>
          <w:lang w:val="id-ID"/>
        </w:rPr>
        <w:t>)</w:t>
      </w:r>
      <w:r w:rsidRPr="00915CC8">
        <w:rPr>
          <w:b w:val="0"/>
          <w:sz w:val="22"/>
          <w:szCs w:val="22"/>
        </w:rPr>
        <w:t xml:space="preserve">. Tes yang digunakan dalam penelitian ini adalah tes yang memuat aspek-aspek </w:t>
      </w:r>
      <w:r w:rsidRPr="00915CC8">
        <w:rPr>
          <w:b w:val="0"/>
          <w:sz w:val="22"/>
          <w:szCs w:val="22"/>
          <w:lang w:val="id-ID"/>
        </w:rPr>
        <w:t>kegigihan (</w:t>
      </w:r>
      <w:r w:rsidRPr="00915CC8">
        <w:rPr>
          <w:b w:val="0"/>
          <w:i/>
          <w:sz w:val="22"/>
          <w:szCs w:val="22"/>
          <w:lang w:val="id-ID"/>
        </w:rPr>
        <w:t>persistence</w:t>
      </w:r>
      <w:r w:rsidRPr="00915CC8">
        <w:rPr>
          <w:b w:val="0"/>
          <w:sz w:val="22"/>
          <w:szCs w:val="22"/>
          <w:lang w:val="id-ID"/>
        </w:rPr>
        <w:t xml:space="preserve">). </w:t>
      </w:r>
      <w:r w:rsidRPr="00915CC8">
        <w:rPr>
          <w:b w:val="0"/>
          <w:i/>
          <w:color w:val="000000" w:themeColor="text1"/>
          <w:sz w:val="22"/>
          <w:szCs w:val="22"/>
        </w:rPr>
        <w:t xml:space="preserve"> Persistence</w:t>
      </w:r>
      <w:r w:rsidRPr="00915CC8">
        <w:rPr>
          <w:b w:val="0"/>
          <w:color w:val="000000" w:themeColor="text1"/>
          <w:sz w:val="22"/>
          <w:szCs w:val="22"/>
        </w:rPr>
        <w:t xml:space="preserve"> (Kegigihan) Matematis Siswa dalam pembelajaran dengan pendekatan PCL diperoleh melalui skala angket tertutup, yang disusun dan dikembangkan dari tiga aspek. Skala </w:t>
      </w:r>
      <w:r w:rsidRPr="00915CC8">
        <w:rPr>
          <w:b w:val="0"/>
          <w:i/>
          <w:color w:val="000000" w:themeColor="text1"/>
          <w:sz w:val="22"/>
          <w:szCs w:val="22"/>
        </w:rPr>
        <w:t>Persistence</w:t>
      </w:r>
      <w:r w:rsidRPr="00915CC8">
        <w:rPr>
          <w:b w:val="0"/>
          <w:color w:val="000000" w:themeColor="text1"/>
          <w:sz w:val="22"/>
          <w:szCs w:val="22"/>
        </w:rPr>
        <w:t xml:space="preserve"> (Kegigihan) Matematis Siswa terdiri dari 32 item pernyataan dengan lima pilihan, yaitu</w:t>
      </w:r>
      <w:r w:rsidRPr="00915CC8">
        <w:rPr>
          <w:b w:val="0"/>
          <w:sz w:val="22"/>
          <w:szCs w:val="22"/>
        </w:rPr>
        <w:t xml:space="preserve"> Selalu (SL), Sering (SR), KD (kadang-kadang),  Jarang (JR), dan  Tidak Pernah (TP).</w:t>
      </w:r>
    </w:p>
    <w:p w:rsidR="00915CC8" w:rsidRDefault="00915CC8" w:rsidP="00915CC8">
      <w:pPr>
        <w:pStyle w:val="Heading1"/>
        <w:spacing w:line="360" w:lineRule="auto"/>
        <w:ind w:left="0"/>
        <w:jc w:val="both"/>
      </w:pPr>
    </w:p>
    <w:p w:rsidR="00DF672B" w:rsidRPr="00FD6D5B" w:rsidRDefault="00DF672B" w:rsidP="00915CC8">
      <w:pPr>
        <w:pStyle w:val="Heading1"/>
        <w:spacing w:line="360" w:lineRule="auto"/>
        <w:jc w:val="both"/>
        <w:rPr>
          <w:sz w:val="22"/>
          <w:szCs w:val="22"/>
        </w:rPr>
      </w:pPr>
      <w:r w:rsidRPr="00FD6D5B">
        <w:rPr>
          <w:sz w:val="22"/>
          <w:szCs w:val="22"/>
        </w:rPr>
        <w:t>HASIL DAN PEMBAHASAN</w:t>
      </w:r>
    </w:p>
    <w:p w:rsidR="00DF672B" w:rsidRPr="00FD6D5B" w:rsidRDefault="00DF672B" w:rsidP="00915CC8">
      <w:pPr>
        <w:pStyle w:val="Heading2"/>
        <w:ind w:firstLine="222"/>
        <w:rPr>
          <w:color w:val="auto"/>
          <w:sz w:val="22"/>
          <w:szCs w:val="22"/>
          <w:lang w:val="id-ID"/>
        </w:rPr>
      </w:pPr>
      <w:r w:rsidRPr="00FD6D5B">
        <w:rPr>
          <w:color w:val="auto"/>
          <w:sz w:val="22"/>
          <w:szCs w:val="22"/>
          <w:lang w:val="id-ID"/>
        </w:rPr>
        <w:t xml:space="preserve">Hasil </w:t>
      </w:r>
    </w:p>
    <w:p w:rsidR="00DF672B" w:rsidRPr="00FD6D5B" w:rsidRDefault="00DF672B" w:rsidP="00FD6D5B">
      <w:pPr>
        <w:pStyle w:val="Heading1"/>
        <w:spacing w:line="360" w:lineRule="auto"/>
        <w:ind w:firstLine="498"/>
        <w:jc w:val="both"/>
        <w:rPr>
          <w:b w:val="0"/>
          <w:sz w:val="22"/>
          <w:szCs w:val="22"/>
          <w:lang w:val="id-ID"/>
        </w:rPr>
      </w:pPr>
      <w:r w:rsidRPr="00FD6D5B">
        <w:rPr>
          <w:b w:val="0"/>
          <w:sz w:val="22"/>
          <w:szCs w:val="22"/>
          <w:lang w:val="id-ID"/>
        </w:rPr>
        <w:t>Adapun berikut ini hasil dari kegighan (</w:t>
      </w:r>
      <w:r w:rsidRPr="00FD6D5B">
        <w:rPr>
          <w:b w:val="0"/>
          <w:i/>
          <w:sz w:val="22"/>
          <w:szCs w:val="22"/>
          <w:lang w:val="id-ID"/>
        </w:rPr>
        <w:t>persistence</w:t>
      </w:r>
      <w:r w:rsidRPr="00FD6D5B">
        <w:rPr>
          <w:b w:val="0"/>
          <w:sz w:val="22"/>
          <w:szCs w:val="22"/>
          <w:lang w:val="id-ID"/>
        </w:rPr>
        <w:t>) matematis siswa dapat dilihat pada gambar berikut ;</w:t>
      </w:r>
    </w:p>
    <w:p w:rsidR="00915CC8" w:rsidRPr="00FD6D5B" w:rsidRDefault="00DF672B" w:rsidP="00C4433B">
      <w:pPr>
        <w:pStyle w:val="Heading1"/>
        <w:spacing w:line="360" w:lineRule="auto"/>
        <w:jc w:val="center"/>
        <w:rPr>
          <w:b w:val="0"/>
          <w:sz w:val="22"/>
          <w:szCs w:val="22"/>
        </w:rPr>
      </w:pPr>
      <w:r w:rsidRPr="00FD6D5B">
        <w:rPr>
          <w:rFonts w:eastAsiaTheme="minorEastAsia"/>
          <w:b w:val="0"/>
          <w:noProof/>
          <w:sz w:val="22"/>
          <w:szCs w:val="22"/>
        </w:rPr>
        <w:drawing>
          <wp:inline distT="0" distB="0" distL="0" distR="0">
            <wp:extent cx="4497494" cy="1524000"/>
            <wp:effectExtent l="19050" t="0" r="17356"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433B" w:rsidRPr="00FD6D5B" w:rsidRDefault="00DF672B" w:rsidP="00915CC8">
      <w:pPr>
        <w:pStyle w:val="Heading1"/>
        <w:spacing w:line="360" w:lineRule="auto"/>
        <w:jc w:val="center"/>
        <w:rPr>
          <w:b w:val="0"/>
          <w:sz w:val="22"/>
          <w:szCs w:val="22"/>
        </w:rPr>
      </w:pPr>
      <w:r w:rsidRPr="00FD6D5B">
        <w:rPr>
          <w:rFonts w:eastAsiaTheme="minorEastAsia"/>
          <w:sz w:val="22"/>
          <w:szCs w:val="22"/>
          <w:lang w:val="id-ID"/>
        </w:rPr>
        <w:t>Gambar 1</w:t>
      </w:r>
      <w:r w:rsidRPr="00FD6D5B">
        <w:rPr>
          <w:rFonts w:eastAsiaTheme="minorEastAsia"/>
          <w:b w:val="0"/>
          <w:sz w:val="22"/>
          <w:szCs w:val="22"/>
          <w:lang w:val="id-ID"/>
        </w:rPr>
        <w:t>. P</w:t>
      </w:r>
      <w:r w:rsidRPr="00FD6D5B">
        <w:rPr>
          <w:rFonts w:eastAsiaTheme="minorEastAsia"/>
          <w:b w:val="0"/>
          <w:sz w:val="22"/>
          <w:szCs w:val="22"/>
        </w:rPr>
        <w:t xml:space="preserve">erbandingan rata-rata skor </w:t>
      </w:r>
      <w:r w:rsidR="00915CC8" w:rsidRPr="00FD6D5B">
        <w:rPr>
          <w:b w:val="0"/>
          <w:sz w:val="22"/>
          <w:szCs w:val="22"/>
        </w:rPr>
        <w:t>k</w:t>
      </w:r>
      <w:r w:rsidRPr="00FD6D5B">
        <w:rPr>
          <w:b w:val="0"/>
          <w:sz w:val="22"/>
          <w:szCs w:val="22"/>
        </w:rPr>
        <w:t>egigihan (</w:t>
      </w:r>
      <w:r w:rsidRPr="00FD6D5B">
        <w:rPr>
          <w:b w:val="0"/>
          <w:i/>
          <w:sz w:val="22"/>
          <w:szCs w:val="22"/>
        </w:rPr>
        <w:t>Persistence</w:t>
      </w:r>
      <w:r w:rsidR="00915CC8" w:rsidRPr="00FD6D5B">
        <w:rPr>
          <w:b w:val="0"/>
          <w:sz w:val="22"/>
          <w:szCs w:val="22"/>
        </w:rPr>
        <w:t>) m</w:t>
      </w:r>
      <w:r w:rsidRPr="00FD6D5B">
        <w:rPr>
          <w:b w:val="0"/>
          <w:sz w:val="22"/>
          <w:szCs w:val="22"/>
        </w:rPr>
        <w:t xml:space="preserve">atematis </w:t>
      </w:r>
    </w:p>
    <w:p w:rsidR="00915CC8" w:rsidRPr="00FD6D5B" w:rsidRDefault="00C4433B" w:rsidP="00C4433B">
      <w:pPr>
        <w:pStyle w:val="Heading1"/>
        <w:spacing w:line="360" w:lineRule="auto"/>
        <w:rPr>
          <w:rFonts w:eastAsiaTheme="minorEastAsia"/>
          <w:b w:val="0"/>
          <w:sz w:val="22"/>
          <w:szCs w:val="22"/>
        </w:rPr>
      </w:pPr>
      <w:r w:rsidRPr="00FD6D5B">
        <w:rPr>
          <w:rFonts w:eastAsiaTheme="minorEastAsia"/>
          <w:sz w:val="22"/>
          <w:szCs w:val="22"/>
        </w:rPr>
        <w:t xml:space="preserve">                                 </w:t>
      </w:r>
      <w:r w:rsidR="00DF672B" w:rsidRPr="00FD6D5B">
        <w:rPr>
          <w:b w:val="0"/>
          <w:sz w:val="22"/>
          <w:szCs w:val="22"/>
        </w:rPr>
        <w:t>siswa</w:t>
      </w:r>
      <w:r w:rsidR="00DF672B" w:rsidRPr="00FD6D5B">
        <w:rPr>
          <w:rFonts w:eastAsiaTheme="minorEastAsia"/>
          <w:b w:val="0"/>
          <w:sz w:val="22"/>
          <w:szCs w:val="22"/>
        </w:rPr>
        <w:t xml:space="preserve"> pada kelas eksperimen dan kelas kontrol.</w:t>
      </w:r>
    </w:p>
    <w:p w:rsidR="00915CC8" w:rsidRPr="00FD6D5B" w:rsidRDefault="00DF672B" w:rsidP="00915CC8">
      <w:pPr>
        <w:pStyle w:val="Heading1"/>
        <w:spacing w:line="360" w:lineRule="auto"/>
        <w:ind w:firstLine="498"/>
        <w:jc w:val="both"/>
        <w:rPr>
          <w:rFonts w:eastAsiaTheme="minorEastAsia"/>
          <w:b w:val="0"/>
          <w:sz w:val="22"/>
          <w:szCs w:val="22"/>
        </w:rPr>
      </w:pPr>
      <w:r w:rsidRPr="00FD6D5B">
        <w:rPr>
          <w:rFonts w:eastAsiaTheme="minorEastAsia"/>
          <w:b w:val="0"/>
          <w:sz w:val="22"/>
          <w:szCs w:val="22"/>
        </w:rPr>
        <w:t xml:space="preserve">Dari gambar 1  di atas dapat dilihat, bahwa rata-rata skor </w:t>
      </w:r>
      <w:r w:rsidRPr="00FD6D5B">
        <w:rPr>
          <w:b w:val="0"/>
          <w:sz w:val="22"/>
          <w:szCs w:val="22"/>
        </w:rPr>
        <w:t>kegigihan (</w:t>
      </w:r>
      <w:r w:rsidRPr="00FD6D5B">
        <w:rPr>
          <w:b w:val="0"/>
          <w:i/>
          <w:sz w:val="22"/>
          <w:szCs w:val="22"/>
        </w:rPr>
        <w:t>persistence</w:t>
      </w:r>
      <w:r w:rsidRPr="00FD6D5B">
        <w:rPr>
          <w:b w:val="0"/>
          <w:sz w:val="22"/>
          <w:szCs w:val="22"/>
        </w:rPr>
        <w:t xml:space="preserve">) matematis </w:t>
      </w:r>
      <w:r w:rsidRPr="00FD6D5B">
        <w:rPr>
          <w:rFonts w:eastAsiaTheme="minorEastAsia"/>
          <w:b w:val="0"/>
          <w:sz w:val="22"/>
          <w:szCs w:val="22"/>
        </w:rPr>
        <w:t xml:space="preserve">siswa yang memperoleh pembelajaran dengan pendekatan PCL reltif sama jika dibandingkan dengan siswa yang memperoleh pembelajaran konvensional. </w:t>
      </w:r>
    </w:p>
    <w:p w:rsidR="00C4433B" w:rsidRPr="00FD6D5B" w:rsidRDefault="00DF672B" w:rsidP="00FD6D5B">
      <w:pPr>
        <w:pStyle w:val="Heading1"/>
        <w:spacing w:line="360" w:lineRule="auto"/>
        <w:ind w:firstLine="498"/>
        <w:jc w:val="both"/>
        <w:rPr>
          <w:b w:val="0"/>
          <w:sz w:val="22"/>
          <w:szCs w:val="22"/>
        </w:rPr>
      </w:pPr>
      <w:r w:rsidRPr="00FD6D5B">
        <w:rPr>
          <w:rFonts w:eastAsiaTheme="minorEastAsia"/>
          <w:b w:val="0"/>
          <w:sz w:val="22"/>
          <w:szCs w:val="22"/>
        </w:rPr>
        <w:t xml:space="preserve">Selanjutnya ini rangkuman hasil uji perbedaan rata-rata skor postes </w:t>
      </w:r>
      <w:r w:rsidRPr="00FD6D5B">
        <w:rPr>
          <w:b w:val="0"/>
          <w:sz w:val="22"/>
          <w:szCs w:val="22"/>
        </w:rPr>
        <w:t>kegigihan (</w:t>
      </w:r>
      <w:r w:rsidRPr="00FD6D5B">
        <w:rPr>
          <w:b w:val="0"/>
          <w:i/>
          <w:sz w:val="22"/>
          <w:szCs w:val="22"/>
        </w:rPr>
        <w:t>persistence</w:t>
      </w:r>
      <w:r w:rsidRPr="00FD6D5B">
        <w:rPr>
          <w:b w:val="0"/>
          <w:sz w:val="22"/>
          <w:szCs w:val="22"/>
        </w:rPr>
        <w:t>) matematis dapat dilihat pada tabel 1sebagai berikut.</w:t>
      </w:r>
    </w:p>
    <w:p w:rsidR="00C4433B" w:rsidRPr="00FD6D5B" w:rsidRDefault="00DF672B" w:rsidP="00C4433B">
      <w:pPr>
        <w:pStyle w:val="Heading1"/>
        <w:spacing w:line="360" w:lineRule="auto"/>
        <w:jc w:val="center"/>
        <w:rPr>
          <w:rFonts w:eastAsiaTheme="minorEastAsia"/>
          <w:b w:val="0"/>
          <w:sz w:val="22"/>
          <w:szCs w:val="22"/>
        </w:rPr>
      </w:pPr>
      <w:r w:rsidRPr="00FD6D5B">
        <w:rPr>
          <w:rFonts w:eastAsiaTheme="minorEastAsia"/>
          <w:b w:val="0"/>
          <w:sz w:val="22"/>
          <w:szCs w:val="22"/>
        </w:rPr>
        <w:t>Tabel 1</w:t>
      </w:r>
      <w:r w:rsidR="00915CC8" w:rsidRPr="00FD6D5B">
        <w:rPr>
          <w:rFonts w:eastAsiaTheme="minorEastAsia"/>
          <w:b w:val="0"/>
          <w:sz w:val="22"/>
          <w:szCs w:val="22"/>
        </w:rPr>
        <w:t xml:space="preserve">. </w:t>
      </w:r>
      <w:r w:rsidRPr="00FD6D5B">
        <w:rPr>
          <w:rFonts w:eastAsiaTheme="minorEastAsia"/>
          <w:b w:val="0"/>
          <w:sz w:val="22"/>
          <w:szCs w:val="22"/>
        </w:rPr>
        <w:t xml:space="preserve">Hasil Uji Perbedaan Rata-Rata Skor Postes </w:t>
      </w:r>
    </w:p>
    <w:p w:rsidR="00DF672B" w:rsidRPr="00FD6D5B" w:rsidRDefault="00DF672B" w:rsidP="00C4433B">
      <w:pPr>
        <w:pStyle w:val="Heading1"/>
        <w:spacing w:line="360" w:lineRule="auto"/>
        <w:jc w:val="center"/>
        <w:rPr>
          <w:rFonts w:eastAsiaTheme="minorEastAsia"/>
          <w:b w:val="0"/>
          <w:sz w:val="22"/>
          <w:szCs w:val="22"/>
        </w:rPr>
      </w:pPr>
      <w:r w:rsidRPr="00FD6D5B">
        <w:rPr>
          <w:b w:val="0"/>
          <w:sz w:val="22"/>
          <w:szCs w:val="22"/>
        </w:rPr>
        <w:t>Kegigihan (</w:t>
      </w:r>
      <w:r w:rsidRPr="00FD6D5B">
        <w:rPr>
          <w:b w:val="0"/>
          <w:i/>
          <w:sz w:val="22"/>
          <w:szCs w:val="22"/>
        </w:rPr>
        <w:t>Persistence</w:t>
      </w:r>
      <w:r w:rsidRPr="00FD6D5B">
        <w:rPr>
          <w:b w:val="0"/>
          <w:sz w:val="22"/>
          <w:szCs w:val="22"/>
        </w:rPr>
        <w:t>) Matematis</w:t>
      </w:r>
    </w:p>
    <w:tbl>
      <w:tblPr>
        <w:tblStyle w:val="TableGrid"/>
        <w:tblW w:w="3754" w:type="dxa"/>
        <w:jc w:val="center"/>
        <w:tblInd w:w="535" w:type="dxa"/>
        <w:tblLook w:val="04A0"/>
      </w:tblPr>
      <w:tblGrid>
        <w:gridCol w:w="933"/>
        <w:gridCol w:w="1000"/>
        <w:gridCol w:w="1000"/>
        <w:gridCol w:w="1074"/>
      </w:tblGrid>
      <w:tr w:rsidR="00DF672B" w:rsidRPr="00FD6D5B" w:rsidTr="00C4433B">
        <w:trPr>
          <w:jc w:val="center"/>
        </w:trPr>
        <w:tc>
          <w:tcPr>
            <w:tcW w:w="1105"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t</w:t>
            </w:r>
          </w:p>
        </w:tc>
        <w:tc>
          <w:tcPr>
            <w:tcW w:w="870"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Sig.</w:t>
            </w:r>
          </w:p>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(2 tailed)</w:t>
            </w:r>
          </w:p>
        </w:tc>
        <w:tc>
          <w:tcPr>
            <w:tcW w:w="870"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Sig.</w:t>
            </w:r>
          </w:p>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(1 tailed)</w:t>
            </w:r>
          </w:p>
        </w:tc>
        <w:tc>
          <w:tcPr>
            <w:tcW w:w="909"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Ho</w:t>
            </w:r>
          </w:p>
        </w:tc>
      </w:tr>
      <w:tr w:rsidR="00DF672B" w:rsidRPr="00FD6D5B" w:rsidTr="00C4433B">
        <w:trPr>
          <w:jc w:val="center"/>
        </w:trPr>
        <w:tc>
          <w:tcPr>
            <w:tcW w:w="1105"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-0,141</w:t>
            </w:r>
          </w:p>
        </w:tc>
        <w:tc>
          <w:tcPr>
            <w:tcW w:w="870"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0,888</w:t>
            </w:r>
          </w:p>
        </w:tc>
        <w:tc>
          <w:tcPr>
            <w:tcW w:w="870"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0,444</w:t>
            </w:r>
          </w:p>
        </w:tc>
        <w:tc>
          <w:tcPr>
            <w:tcW w:w="909"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Terima</w:t>
            </w:r>
          </w:p>
        </w:tc>
      </w:tr>
    </w:tbl>
    <w:p w:rsidR="00DF672B" w:rsidRPr="00FD6D5B" w:rsidRDefault="00DF672B" w:rsidP="00915CC8">
      <w:pPr>
        <w:pStyle w:val="Heading1"/>
        <w:spacing w:line="360" w:lineRule="auto"/>
        <w:jc w:val="both"/>
        <w:rPr>
          <w:b w:val="0"/>
          <w:sz w:val="22"/>
          <w:szCs w:val="22"/>
          <w:lang w:val="id-ID"/>
        </w:rPr>
      </w:pPr>
    </w:p>
    <w:p w:rsidR="00C4433B" w:rsidRPr="00FD6D5B" w:rsidRDefault="00FD6D5B" w:rsidP="00C4433B">
      <w:pPr>
        <w:pStyle w:val="Heading1"/>
        <w:spacing w:line="360" w:lineRule="auto"/>
        <w:ind w:firstLine="498"/>
        <w:jc w:val="both"/>
        <w:rPr>
          <w:rFonts w:eastAsiaTheme="minorEastAsia"/>
          <w:b w:val="0"/>
          <w:sz w:val="22"/>
          <w:szCs w:val="22"/>
        </w:rPr>
      </w:pPr>
      <w:r>
        <w:rPr>
          <w:rFonts w:eastAsiaTheme="minorEastAsia"/>
          <w:b w:val="0"/>
          <w:sz w:val="22"/>
          <w:szCs w:val="22"/>
        </w:rPr>
        <w:t>Beda</w:t>
      </w:r>
      <w:r w:rsidR="00C4433B" w:rsidRPr="00FD6D5B">
        <w:rPr>
          <w:rFonts w:eastAsiaTheme="minorEastAsia"/>
          <w:b w:val="0"/>
          <w:sz w:val="22"/>
          <w:szCs w:val="22"/>
        </w:rPr>
        <w:t>arkan data pada t</w:t>
      </w:r>
      <w:r w:rsidR="00DF672B" w:rsidRPr="00FD6D5B">
        <w:rPr>
          <w:rFonts w:eastAsiaTheme="minorEastAsia"/>
          <w:b w:val="0"/>
          <w:sz w:val="22"/>
          <w:szCs w:val="22"/>
        </w:rPr>
        <w:t>abel 1 diketahui bahwa nilai sig. &gt;</w:t>
      </w:r>
      <m:oMath>
        <m:r>
          <w:rPr>
            <w:rFonts w:ascii="Cambria Math" w:eastAsiaTheme="minorEastAsia" w:hAnsi="Cambria Math"/>
            <w:sz w:val="22"/>
            <w:szCs w:val="22"/>
          </w:rPr>
          <m:t>α</m:t>
        </m:r>
      </m:oMath>
      <w:r w:rsidR="00DF672B" w:rsidRPr="00FD6D5B">
        <w:rPr>
          <w:rFonts w:eastAsiaTheme="minorEastAsia"/>
          <w:b w:val="0"/>
          <w:sz w:val="22"/>
          <w:szCs w:val="22"/>
        </w:rPr>
        <w:t xml:space="preserve"> (</w:t>
      </w:r>
      <m:oMath>
        <m:r>
          <w:rPr>
            <w:rFonts w:ascii="Cambria Math" w:eastAsiaTheme="minorEastAsia" w:hAnsi="Cambria Math"/>
            <w:sz w:val="22"/>
            <w:szCs w:val="22"/>
          </w:rPr>
          <m:t>α</m:t>
        </m:r>
      </m:oMath>
      <w:r w:rsidR="00DF672B" w:rsidRPr="00FD6D5B">
        <w:rPr>
          <w:rFonts w:eastAsiaTheme="minorEastAsia"/>
          <w:b w:val="0"/>
          <w:sz w:val="22"/>
          <w:szCs w:val="22"/>
        </w:rPr>
        <w:t xml:space="preserve"> = 0,05) yaitu 0,444 sehingga H</w:t>
      </w:r>
      <w:r w:rsidR="00DF672B" w:rsidRPr="00FD6D5B">
        <w:rPr>
          <w:rFonts w:eastAsiaTheme="minorEastAsia"/>
          <w:b w:val="0"/>
          <w:sz w:val="22"/>
          <w:szCs w:val="22"/>
          <w:vertAlign w:val="subscript"/>
        </w:rPr>
        <w:t>0</w:t>
      </w:r>
      <w:r w:rsidR="00DF672B" w:rsidRPr="00FD6D5B">
        <w:rPr>
          <w:rFonts w:eastAsiaTheme="minorEastAsia"/>
          <w:b w:val="0"/>
          <w:sz w:val="22"/>
          <w:szCs w:val="22"/>
        </w:rPr>
        <w:t xml:space="preserve"> diterima. Hal ini berarti tidak terdapat perbedaan yang signifikan </w:t>
      </w:r>
      <w:r w:rsidR="00DF672B" w:rsidRPr="00FD6D5B">
        <w:rPr>
          <w:b w:val="0"/>
          <w:sz w:val="22"/>
          <w:szCs w:val="22"/>
        </w:rPr>
        <w:t>Kegigihan (</w:t>
      </w:r>
      <w:r w:rsidR="00DF672B" w:rsidRPr="00FD6D5B">
        <w:rPr>
          <w:b w:val="0"/>
          <w:i/>
          <w:sz w:val="22"/>
          <w:szCs w:val="22"/>
        </w:rPr>
        <w:t>Persistence</w:t>
      </w:r>
      <w:r w:rsidR="00DF672B" w:rsidRPr="00FD6D5B">
        <w:rPr>
          <w:b w:val="0"/>
          <w:sz w:val="22"/>
          <w:szCs w:val="22"/>
        </w:rPr>
        <w:t>) matematis antara siswa</w:t>
      </w:r>
      <w:r w:rsidR="00DF672B" w:rsidRPr="00FD6D5B">
        <w:rPr>
          <w:rFonts w:eastAsiaTheme="minorEastAsia"/>
          <w:b w:val="0"/>
          <w:sz w:val="22"/>
          <w:szCs w:val="22"/>
        </w:rPr>
        <w:t xml:space="preserve"> yang mendapatkan pembelajaran pendekatan PCL  dengan siswa yang mendapatkan pembelajaran konvensional.</w:t>
      </w:r>
    </w:p>
    <w:p w:rsidR="00DF672B" w:rsidRPr="00FD6D5B" w:rsidRDefault="00DF672B" w:rsidP="00C4433B">
      <w:pPr>
        <w:pStyle w:val="Heading1"/>
        <w:spacing w:line="360" w:lineRule="auto"/>
        <w:ind w:firstLine="498"/>
        <w:jc w:val="both"/>
        <w:rPr>
          <w:rFonts w:eastAsiaTheme="minorEastAsia"/>
          <w:b w:val="0"/>
          <w:sz w:val="22"/>
          <w:szCs w:val="22"/>
        </w:rPr>
      </w:pPr>
      <w:r w:rsidRPr="00FD6D5B">
        <w:rPr>
          <w:rFonts w:eastAsiaTheme="minorEastAsia"/>
          <w:b w:val="0"/>
          <w:sz w:val="22"/>
          <w:szCs w:val="22"/>
          <w:lang w:val="id-ID"/>
        </w:rPr>
        <w:lastRenderedPageBreak/>
        <w:t xml:space="preserve">Berikutnya </w:t>
      </w:r>
      <w:r w:rsidRPr="00FD6D5B">
        <w:rPr>
          <w:rFonts w:eastAsiaTheme="minorEastAsia"/>
          <w:b w:val="0"/>
          <w:sz w:val="22"/>
          <w:szCs w:val="22"/>
        </w:rPr>
        <w:t xml:space="preserve">untuk mengetahui kegigihan matematis yang mana saja yang berbeda di tinjau dari KAM akan dilakukan uji lanjutan </w:t>
      </w:r>
      <w:r w:rsidRPr="00FD6D5B">
        <w:rPr>
          <w:rFonts w:eastAsiaTheme="minorEastAsia"/>
          <w:b w:val="0"/>
          <w:i/>
          <w:sz w:val="22"/>
          <w:szCs w:val="22"/>
        </w:rPr>
        <w:t>Post Hoc Multiple Comparison</w:t>
      </w:r>
      <w:r w:rsidRPr="00FD6D5B">
        <w:rPr>
          <w:rFonts w:eastAsiaTheme="minorEastAsia"/>
          <w:b w:val="0"/>
          <w:sz w:val="22"/>
          <w:szCs w:val="22"/>
        </w:rPr>
        <w:t xml:space="preserve">. Sebelum melakukan pengujian tersebut terlebih dahulu melakukan uji homogenitas berdasarkan KAM. Karena varians tidak homogen dilakukan dengan uji </w:t>
      </w:r>
      <w:r w:rsidRPr="00FD6D5B">
        <w:rPr>
          <w:rFonts w:eastAsiaTheme="minorEastAsia"/>
          <w:b w:val="0"/>
          <w:i/>
          <w:sz w:val="22"/>
          <w:szCs w:val="22"/>
        </w:rPr>
        <w:t>Scheffe</w:t>
      </w:r>
      <w:r w:rsidRPr="00FD6D5B">
        <w:rPr>
          <w:rFonts w:eastAsiaTheme="minorEastAsia"/>
          <w:b w:val="0"/>
          <w:sz w:val="22"/>
          <w:szCs w:val="22"/>
        </w:rPr>
        <w:t>. Untuk mengetahui KAM mana yang berbeda secara signifikan dalam kegigihan matematis, hasil perhitungan disajikan pada tabel 2 di bawah ini</w:t>
      </w:r>
    </w:p>
    <w:p w:rsidR="00DF672B" w:rsidRPr="00FD6D5B" w:rsidRDefault="00C4433B" w:rsidP="00C4433B">
      <w:pPr>
        <w:pStyle w:val="Heading1"/>
        <w:spacing w:line="360" w:lineRule="auto"/>
        <w:jc w:val="center"/>
        <w:rPr>
          <w:rFonts w:eastAsiaTheme="minorEastAsia"/>
          <w:b w:val="0"/>
          <w:sz w:val="22"/>
          <w:szCs w:val="22"/>
        </w:rPr>
      </w:pPr>
      <w:r w:rsidRPr="00FD6D5B">
        <w:rPr>
          <w:rFonts w:eastAsiaTheme="minorEastAsia"/>
          <w:b w:val="0"/>
          <w:sz w:val="22"/>
          <w:szCs w:val="22"/>
        </w:rPr>
        <w:t>T</w:t>
      </w:r>
      <w:r w:rsidR="00DF672B" w:rsidRPr="00FD6D5B">
        <w:rPr>
          <w:rFonts w:eastAsiaTheme="minorEastAsia"/>
          <w:b w:val="0"/>
          <w:sz w:val="22"/>
          <w:szCs w:val="22"/>
        </w:rPr>
        <w:t>abel 2</w:t>
      </w:r>
    </w:p>
    <w:p w:rsidR="00C4433B" w:rsidRPr="00FD6D5B" w:rsidRDefault="00DF672B" w:rsidP="00C4433B">
      <w:pPr>
        <w:pStyle w:val="Heading1"/>
        <w:spacing w:line="360" w:lineRule="auto"/>
        <w:jc w:val="center"/>
        <w:rPr>
          <w:rFonts w:eastAsiaTheme="minorEastAsia"/>
          <w:b w:val="0"/>
          <w:sz w:val="22"/>
          <w:szCs w:val="22"/>
        </w:rPr>
      </w:pPr>
      <w:r w:rsidRPr="00FD6D5B">
        <w:rPr>
          <w:rFonts w:eastAsiaTheme="minorEastAsia"/>
          <w:b w:val="0"/>
          <w:sz w:val="22"/>
          <w:szCs w:val="22"/>
        </w:rPr>
        <w:t>Data Hasil uji Scheffe Rata-rata Kegigihan (</w:t>
      </w:r>
      <w:r w:rsidRPr="00FD6D5B">
        <w:rPr>
          <w:rFonts w:eastAsiaTheme="minorEastAsia"/>
          <w:b w:val="0"/>
          <w:i/>
          <w:sz w:val="22"/>
          <w:szCs w:val="22"/>
        </w:rPr>
        <w:t>Persistence</w:t>
      </w:r>
      <w:r w:rsidRPr="00FD6D5B">
        <w:rPr>
          <w:rFonts w:eastAsiaTheme="minorEastAsia"/>
          <w:b w:val="0"/>
          <w:sz w:val="22"/>
          <w:szCs w:val="22"/>
        </w:rPr>
        <w:t xml:space="preserve">) </w:t>
      </w:r>
    </w:p>
    <w:p w:rsidR="00DF672B" w:rsidRPr="00FD6D5B" w:rsidRDefault="00DF672B" w:rsidP="00C4433B">
      <w:pPr>
        <w:pStyle w:val="Heading1"/>
        <w:spacing w:line="360" w:lineRule="auto"/>
        <w:jc w:val="center"/>
        <w:rPr>
          <w:rFonts w:eastAsiaTheme="minorEastAsia"/>
          <w:b w:val="0"/>
          <w:sz w:val="22"/>
          <w:szCs w:val="22"/>
        </w:rPr>
      </w:pPr>
      <w:r w:rsidRPr="00FD6D5B">
        <w:rPr>
          <w:rFonts w:eastAsiaTheme="minorEastAsia"/>
          <w:b w:val="0"/>
          <w:sz w:val="22"/>
          <w:szCs w:val="22"/>
        </w:rPr>
        <w:t>Matematis Berdasarkan Kategori KAM</w:t>
      </w:r>
    </w:p>
    <w:tbl>
      <w:tblPr>
        <w:tblStyle w:val="TableGrid"/>
        <w:tblW w:w="6968" w:type="dxa"/>
        <w:jc w:val="center"/>
        <w:tblLook w:val="04A0"/>
      </w:tblPr>
      <w:tblGrid>
        <w:gridCol w:w="1172"/>
        <w:gridCol w:w="1172"/>
        <w:gridCol w:w="1584"/>
        <w:gridCol w:w="1301"/>
        <w:gridCol w:w="1739"/>
      </w:tblGrid>
      <w:tr w:rsidR="00DF672B" w:rsidRPr="00FD6D5B" w:rsidTr="00C4433B">
        <w:trPr>
          <w:jc w:val="center"/>
        </w:trPr>
        <w:tc>
          <w:tcPr>
            <w:tcW w:w="1172" w:type="dxa"/>
          </w:tcPr>
          <w:p w:rsidR="00DF672B" w:rsidRPr="00FD6D5B" w:rsidRDefault="00DF672B" w:rsidP="00915CC8">
            <w:pPr>
              <w:pStyle w:val="Heading1"/>
              <w:spacing w:line="360" w:lineRule="auto"/>
              <w:jc w:val="both"/>
              <w:rPr>
                <w:b w:val="0"/>
                <w:sz w:val="22"/>
                <w:szCs w:val="22"/>
              </w:rPr>
            </w:pPr>
            <w:r w:rsidRPr="00FD6D5B">
              <w:rPr>
                <w:b w:val="0"/>
                <w:sz w:val="22"/>
                <w:szCs w:val="22"/>
              </w:rPr>
              <w:t>KAM (I)</w:t>
            </w:r>
          </w:p>
        </w:tc>
        <w:tc>
          <w:tcPr>
            <w:tcW w:w="1172" w:type="dxa"/>
          </w:tcPr>
          <w:p w:rsidR="00DF672B" w:rsidRPr="00FD6D5B" w:rsidRDefault="00DF672B" w:rsidP="00915CC8">
            <w:pPr>
              <w:pStyle w:val="Heading1"/>
              <w:spacing w:line="360" w:lineRule="auto"/>
              <w:jc w:val="both"/>
              <w:rPr>
                <w:b w:val="0"/>
                <w:sz w:val="22"/>
                <w:szCs w:val="22"/>
              </w:rPr>
            </w:pPr>
            <w:r w:rsidRPr="00FD6D5B">
              <w:rPr>
                <w:b w:val="0"/>
                <w:sz w:val="22"/>
                <w:szCs w:val="22"/>
              </w:rPr>
              <w:t>KAM (J)</w:t>
            </w:r>
          </w:p>
        </w:tc>
        <w:tc>
          <w:tcPr>
            <w:tcW w:w="1584" w:type="dxa"/>
          </w:tcPr>
          <w:p w:rsidR="00DF672B" w:rsidRPr="00FD6D5B" w:rsidRDefault="00DF672B" w:rsidP="00915CC8">
            <w:pPr>
              <w:pStyle w:val="Heading1"/>
              <w:spacing w:line="360" w:lineRule="auto"/>
              <w:jc w:val="both"/>
              <w:rPr>
                <w:b w:val="0"/>
                <w:sz w:val="22"/>
                <w:szCs w:val="22"/>
              </w:rPr>
            </w:pPr>
            <w:r w:rsidRPr="00FD6D5B">
              <w:rPr>
                <w:b w:val="0"/>
                <w:sz w:val="22"/>
                <w:szCs w:val="22"/>
              </w:rPr>
              <w:t>Perbedaan Rata-Rata (I-J)</w:t>
            </w:r>
          </w:p>
        </w:tc>
        <w:tc>
          <w:tcPr>
            <w:tcW w:w="1301" w:type="dxa"/>
          </w:tcPr>
          <w:p w:rsidR="00DF672B" w:rsidRPr="00FD6D5B" w:rsidRDefault="00DF672B" w:rsidP="00915CC8">
            <w:pPr>
              <w:pStyle w:val="Heading1"/>
              <w:spacing w:line="360" w:lineRule="auto"/>
              <w:jc w:val="both"/>
              <w:rPr>
                <w:b w:val="0"/>
                <w:sz w:val="22"/>
                <w:szCs w:val="22"/>
              </w:rPr>
            </w:pPr>
            <w:r w:rsidRPr="00FD6D5B">
              <w:rPr>
                <w:b w:val="0"/>
                <w:sz w:val="22"/>
                <w:szCs w:val="22"/>
              </w:rPr>
              <w:t>Sig</w:t>
            </w:r>
          </w:p>
        </w:tc>
        <w:tc>
          <w:tcPr>
            <w:tcW w:w="1739" w:type="dxa"/>
          </w:tcPr>
          <w:p w:rsidR="00DF672B" w:rsidRPr="00FD6D5B" w:rsidRDefault="00DF672B" w:rsidP="00915CC8">
            <w:pPr>
              <w:pStyle w:val="Heading1"/>
              <w:spacing w:line="360" w:lineRule="auto"/>
              <w:jc w:val="both"/>
              <w:rPr>
                <w:b w:val="0"/>
                <w:sz w:val="22"/>
                <w:szCs w:val="22"/>
              </w:rPr>
            </w:pPr>
            <w:r w:rsidRPr="00FD6D5B">
              <w:rPr>
                <w:b w:val="0"/>
                <w:sz w:val="22"/>
                <w:szCs w:val="22"/>
              </w:rPr>
              <w:t>Keterangan</w:t>
            </w:r>
          </w:p>
        </w:tc>
      </w:tr>
      <w:tr w:rsidR="00DF672B" w:rsidRPr="00FD6D5B" w:rsidTr="00C4433B">
        <w:trPr>
          <w:jc w:val="center"/>
        </w:trPr>
        <w:tc>
          <w:tcPr>
            <w:tcW w:w="1172" w:type="dxa"/>
            <w:vMerge w:val="restart"/>
          </w:tcPr>
          <w:p w:rsidR="00DF672B" w:rsidRPr="00FD6D5B" w:rsidRDefault="00DF672B" w:rsidP="00915CC8">
            <w:pPr>
              <w:pStyle w:val="Heading1"/>
              <w:spacing w:line="360" w:lineRule="auto"/>
              <w:jc w:val="both"/>
              <w:rPr>
                <w:b w:val="0"/>
                <w:sz w:val="22"/>
                <w:szCs w:val="22"/>
              </w:rPr>
            </w:pPr>
            <w:r w:rsidRPr="00FD6D5B">
              <w:rPr>
                <w:b w:val="0"/>
                <w:sz w:val="22"/>
                <w:szCs w:val="22"/>
              </w:rPr>
              <w:t>Tinggi</w:t>
            </w:r>
          </w:p>
        </w:tc>
        <w:tc>
          <w:tcPr>
            <w:tcW w:w="1172" w:type="dxa"/>
          </w:tcPr>
          <w:p w:rsidR="00DF672B" w:rsidRPr="00FD6D5B" w:rsidRDefault="00DF672B" w:rsidP="00915CC8">
            <w:pPr>
              <w:pStyle w:val="Heading1"/>
              <w:spacing w:line="360" w:lineRule="auto"/>
              <w:jc w:val="both"/>
              <w:rPr>
                <w:b w:val="0"/>
                <w:sz w:val="22"/>
                <w:szCs w:val="22"/>
              </w:rPr>
            </w:pPr>
            <w:r w:rsidRPr="00FD6D5B">
              <w:rPr>
                <w:b w:val="0"/>
                <w:sz w:val="22"/>
                <w:szCs w:val="22"/>
              </w:rPr>
              <w:t>Sedang</w:t>
            </w:r>
          </w:p>
        </w:tc>
        <w:tc>
          <w:tcPr>
            <w:tcW w:w="1584"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9.81311</w:t>
            </w:r>
          </w:p>
        </w:tc>
        <w:tc>
          <w:tcPr>
            <w:tcW w:w="1301"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0.234</w:t>
            </w:r>
          </w:p>
        </w:tc>
        <w:tc>
          <w:tcPr>
            <w:tcW w:w="1739" w:type="dxa"/>
          </w:tcPr>
          <w:p w:rsidR="00DF672B" w:rsidRPr="00FD6D5B" w:rsidRDefault="00DF672B" w:rsidP="00915CC8">
            <w:pPr>
              <w:pStyle w:val="Heading1"/>
              <w:spacing w:line="360" w:lineRule="auto"/>
              <w:jc w:val="both"/>
              <w:rPr>
                <w:b w:val="0"/>
                <w:sz w:val="22"/>
                <w:szCs w:val="22"/>
              </w:rPr>
            </w:pPr>
            <w:r w:rsidRPr="00FD6D5B">
              <w:rPr>
                <w:b w:val="0"/>
                <w:sz w:val="22"/>
                <w:szCs w:val="22"/>
              </w:rPr>
              <w:t>H</w:t>
            </w:r>
            <w:r w:rsidRPr="00FD6D5B">
              <w:rPr>
                <w:b w:val="0"/>
                <w:sz w:val="22"/>
                <w:szCs w:val="22"/>
                <w:vertAlign w:val="subscript"/>
              </w:rPr>
              <w:t>0</w:t>
            </w:r>
            <w:r w:rsidRPr="00FD6D5B">
              <w:rPr>
                <w:b w:val="0"/>
                <w:sz w:val="22"/>
                <w:szCs w:val="22"/>
              </w:rPr>
              <w:t xml:space="preserve"> diterima</w:t>
            </w:r>
          </w:p>
        </w:tc>
      </w:tr>
      <w:tr w:rsidR="00DF672B" w:rsidRPr="00FD6D5B" w:rsidTr="00C4433B">
        <w:trPr>
          <w:jc w:val="center"/>
        </w:trPr>
        <w:tc>
          <w:tcPr>
            <w:tcW w:w="1172" w:type="dxa"/>
            <w:vMerge/>
          </w:tcPr>
          <w:p w:rsidR="00DF672B" w:rsidRPr="00FD6D5B" w:rsidRDefault="00DF672B" w:rsidP="00915CC8">
            <w:pPr>
              <w:pStyle w:val="Heading1"/>
              <w:spacing w:line="360" w:lineRule="auto"/>
              <w:jc w:val="both"/>
              <w:rPr>
                <w:b w:val="0"/>
                <w:sz w:val="22"/>
                <w:szCs w:val="22"/>
              </w:rPr>
            </w:pPr>
          </w:p>
        </w:tc>
        <w:tc>
          <w:tcPr>
            <w:tcW w:w="1172" w:type="dxa"/>
          </w:tcPr>
          <w:p w:rsidR="00DF672B" w:rsidRPr="00FD6D5B" w:rsidRDefault="00DF672B" w:rsidP="00915CC8">
            <w:pPr>
              <w:pStyle w:val="Heading1"/>
              <w:spacing w:line="360" w:lineRule="auto"/>
              <w:jc w:val="both"/>
              <w:rPr>
                <w:b w:val="0"/>
                <w:sz w:val="22"/>
                <w:szCs w:val="22"/>
              </w:rPr>
            </w:pPr>
            <w:r w:rsidRPr="00FD6D5B">
              <w:rPr>
                <w:b w:val="0"/>
                <w:sz w:val="22"/>
                <w:szCs w:val="22"/>
              </w:rPr>
              <w:t>Rendah</w:t>
            </w:r>
          </w:p>
        </w:tc>
        <w:tc>
          <w:tcPr>
            <w:tcW w:w="1584"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26.25314</w:t>
            </w:r>
            <w:r w:rsidRPr="00FD6D5B">
              <w:rPr>
                <w:b w:val="0"/>
                <w:color w:val="000000"/>
                <w:sz w:val="22"/>
                <w:szCs w:val="22"/>
                <w:vertAlign w:val="superscript"/>
              </w:rPr>
              <w:t>*</w:t>
            </w:r>
          </w:p>
        </w:tc>
        <w:tc>
          <w:tcPr>
            <w:tcW w:w="1301"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0.004</w:t>
            </w:r>
          </w:p>
        </w:tc>
        <w:tc>
          <w:tcPr>
            <w:tcW w:w="1739" w:type="dxa"/>
          </w:tcPr>
          <w:p w:rsidR="00DF672B" w:rsidRPr="00FD6D5B" w:rsidRDefault="00DF672B" w:rsidP="00915CC8">
            <w:pPr>
              <w:pStyle w:val="Heading1"/>
              <w:spacing w:line="360" w:lineRule="auto"/>
              <w:jc w:val="both"/>
              <w:rPr>
                <w:b w:val="0"/>
                <w:sz w:val="22"/>
                <w:szCs w:val="22"/>
              </w:rPr>
            </w:pPr>
            <w:r w:rsidRPr="00FD6D5B">
              <w:rPr>
                <w:b w:val="0"/>
                <w:sz w:val="22"/>
                <w:szCs w:val="22"/>
              </w:rPr>
              <w:t>H</w:t>
            </w:r>
            <w:r w:rsidRPr="00FD6D5B">
              <w:rPr>
                <w:b w:val="0"/>
                <w:sz w:val="22"/>
                <w:szCs w:val="22"/>
                <w:vertAlign w:val="subscript"/>
              </w:rPr>
              <w:t>0</w:t>
            </w:r>
            <w:r w:rsidRPr="00FD6D5B">
              <w:rPr>
                <w:b w:val="0"/>
                <w:sz w:val="22"/>
                <w:szCs w:val="22"/>
              </w:rPr>
              <w:t xml:space="preserve"> ditolak</w:t>
            </w:r>
          </w:p>
        </w:tc>
      </w:tr>
      <w:tr w:rsidR="00DF672B" w:rsidRPr="00FD6D5B" w:rsidTr="00C4433B">
        <w:trPr>
          <w:jc w:val="center"/>
        </w:trPr>
        <w:tc>
          <w:tcPr>
            <w:tcW w:w="1172" w:type="dxa"/>
            <w:vMerge w:val="restart"/>
          </w:tcPr>
          <w:p w:rsidR="00DF672B" w:rsidRPr="00FD6D5B" w:rsidRDefault="00DF672B" w:rsidP="00915CC8">
            <w:pPr>
              <w:pStyle w:val="Heading1"/>
              <w:spacing w:line="360" w:lineRule="auto"/>
              <w:jc w:val="both"/>
              <w:rPr>
                <w:b w:val="0"/>
                <w:sz w:val="22"/>
                <w:szCs w:val="22"/>
              </w:rPr>
            </w:pPr>
            <w:r w:rsidRPr="00FD6D5B">
              <w:rPr>
                <w:b w:val="0"/>
                <w:sz w:val="22"/>
                <w:szCs w:val="22"/>
              </w:rPr>
              <w:t>Sedang</w:t>
            </w:r>
          </w:p>
        </w:tc>
        <w:tc>
          <w:tcPr>
            <w:tcW w:w="1172" w:type="dxa"/>
          </w:tcPr>
          <w:p w:rsidR="00DF672B" w:rsidRPr="00FD6D5B" w:rsidRDefault="00DF672B" w:rsidP="00915CC8">
            <w:pPr>
              <w:pStyle w:val="Heading1"/>
              <w:spacing w:line="360" w:lineRule="auto"/>
              <w:jc w:val="both"/>
              <w:rPr>
                <w:b w:val="0"/>
                <w:sz w:val="22"/>
                <w:szCs w:val="22"/>
              </w:rPr>
            </w:pPr>
            <w:r w:rsidRPr="00FD6D5B">
              <w:rPr>
                <w:b w:val="0"/>
                <w:sz w:val="22"/>
                <w:szCs w:val="22"/>
              </w:rPr>
              <w:t>Tinggi</w:t>
            </w:r>
          </w:p>
        </w:tc>
        <w:tc>
          <w:tcPr>
            <w:tcW w:w="1584"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-9.81311</w:t>
            </w:r>
          </w:p>
        </w:tc>
        <w:tc>
          <w:tcPr>
            <w:tcW w:w="1301"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0.234</w:t>
            </w:r>
          </w:p>
        </w:tc>
        <w:tc>
          <w:tcPr>
            <w:tcW w:w="1739" w:type="dxa"/>
          </w:tcPr>
          <w:p w:rsidR="00DF672B" w:rsidRPr="00FD6D5B" w:rsidRDefault="00DF672B" w:rsidP="00915CC8">
            <w:pPr>
              <w:pStyle w:val="Heading1"/>
              <w:spacing w:line="360" w:lineRule="auto"/>
              <w:jc w:val="both"/>
              <w:rPr>
                <w:b w:val="0"/>
                <w:sz w:val="22"/>
                <w:szCs w:val="22"/>
              </w:rPr>
            </w:pPr>
            <w:r w:rsidRPr="00FD6D5B">
              <w:rPr>
                <w:b w:val="0"/>
                <w:sz w:val="22"/>
                <w:szCs w:val="22"/>
              </w:rPr>
              <w:t>H</w:t>
            </w:r>
            <w:r w:rsidRPr="00FD6D5B">
              <w:rPr>
                <w:b w:val="0"/>
                <w:sz w:val="22"/>
                <w:szCs w:val="22"/>
                <w:vertAlign w:val="subscript"/>
              </w:rPr>
              <w:t>0</w:t>
            </w:r>
            <w:r w:rsidRPr="00FD6D5B">
              <w:rPr>
                <w:b w:val="0"/>
                <w:sz w:val="22"/>
                <w:szCs w:val="22"/>
              </w:rPr>
              <w:t xml:space="preserve"> diterima</w:t>
            </w:r>
          </w:p>
        </w:tc>
      </w:tr>
      <w:tr w:rsidR="00DF672B" w:rsidRPr="00FD6D5B" w:rsidTr="00C4433B">
        <w:trPr>
          <w:jc w:val="center"/>
        </w:trPr>
        <w:tc>
          <w:tcPr>
            <w:tcW w:w="1172" w:type="dxa"/>
            <w:vMerge/>
          </w:tcPr>
          <w:p w:rsidR="00DF672B" w:rsidRPr="00FD6D5B" w:rsidRDefault="00DF672B" w:rsidP="00915CC8">
            <w:pPr>
              <w:pStyle w:val="Heading1"/>
              <w:spacing w:line="360" w:lineRule="auto"/>
              <w:jc w:val="both"/>
              <w:rPr>
                <w:b w:val="0"/>
                <w:sz w:val="22"/>
                <w:szCs w:val="22"/>
              </w:rPr>
            </w:pPr>
          </w:p>
        </w:tc>
        <w:tc>
          <w:tcPr>
            <w:tcW w:w="1172" w:type="dxa"/>
          </w:tcPr>
          <w:p w:rsidR="00DF672B" w:rsidRPr="00FD6D5B" w:rsidRDefault="00DF672B" w:rsidP="00915CC8">
            <w:pPr>
              <w:pStyle w:val="Heading1"/>
              <w:spacing w:line="360" w:lineRule="auto"/>
              <w:jc w:val="both"/>
              <w:rPr>
                <w:b w:val="0"/>
                <w:sz w:val="22"/>
                <w:szCs w:val="22"/>
              </w:rPr>
            </w:pPr>
            <w:r w:rsidRPr="00FD6D5B">
              <w:rPr>
                <w:b w:val="0"/>
                <w:sz w:val="22"/>
                <w:szCs w:val="22"/>
              </w:rPr>
              <w:t>Rendah</w:t>
            </w:r>
          </w:p>
        </w:tc>
        <w:tc>
          <w:tcPr>
            <w:tcW w:w="1584"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16.44003</w:t>
            </w:r>
            <w:r w:rsidRPr="00FD6D5B">
              <w:rPr>
                <w:b w:val="0"/>
                <w:color w:val="000000"/>
                <w:sz w:val="22"/>
                <w:szCs w:val="22"/>
                <w:vertAlign w:val="superscript"/>
              </w:rPr>
              <w:t>*</w:t>
            </w:r>
          </w:p>
        </w:tc>
        <w:tc>
          <w:tcPr>
            <w:tcW w:w="1301"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0.044</w:t>
            </w:r>
          </w:p>
        </w:tc>
        <w:tc>
          <w:tcPr>
            <w:tcW w:w="1739" w:type="dxa"/>
          </w:tcPr>
          <w:p w:rsidR="00DF672B" w:rsidRPr="00FD6D5B" w:rsidRDefault="00DF672B" w:rsidP="00915CC8">
            <w:pPr>
              <w:pStyle w:val="Heading1"/>
              <w:spacing w:line="360" w:lineRule="auto"/>
              <w:jc w:val="both"/>
              <w:rPr>
                <w:b w:val="0"/>
                <w:sz w:val="22"/>
                <w:szCs w:val="22"/>
              </w:rPr>
            </w:pPr>
            <w:r w:rsidRPr="00FD6D5B">
              <w:rPr>
                <w:b w:val="0"/>
                <w:sz w:val="22"/>
                <w:szCs w:val="22"/>
              </w:rPr>
              <w:t>H</w:t>
            </w:r>
            <w:r w:rsidRPr="00FD6D5B">
              <w:rPr>
                <w:b w:val="0"/>
                <w:sz w:val="22"/>
                <w:szCs w:val="22"/>
                <w:vertAlign w:val="subscript"/>
              </w:rPr>
              <w:t xml:space="preserve">0 </w:t>
            </w:r>
            <w:r w:rsidRPr="00FD6D5B">
              <w:rPr>
                <w:b w:val="0"/>
                <w:sz w:val="22"/>
                <w:szCs w:val="22"/>
              </w:rPr>
              <w:t>ditolak</w:t>
            </w:r>
          </w:p>
        </w:tc>
      </w:tr>
      <w:tr w:rsidR="00DF672B" w:rsidRPr="00FD6D5B" w:rsidTr="00C4433B">
        <w:trPr>
          <w:jc w:val="center"/>
        </w:trPr>
        <w:tc>
          <w:tcPr>
            <w:tcW w:w="1172" w:type="dxa"/>
            <w:vMerge w:val="restart"/>
          </w:tcPr>
          <w:p w:rsidR="00DF672B" w:rsidRPr="00FD6D5B" w:rsidRDefault="00DF672B" w:rsidP="00915CC8">
            <w:pPr>
              <w:pStyle w:val="Heading1"/>
              <w:spacing w:line="360" w:lineRule="auto"/>
              <w:jc w:val="both"/>
              <w:rPr>
                <w:b w:val="0"/>
                <w:sz w:val="22"/>
                <w:szCs w:val="22"/>
              </w:rPr>
            </w:pPr>
            <w:r w:rsidRPr="00FD6D5B">
              <w:rPr>
                <w:b w:val="0"/>
                <w:sz w:val="22"/>
                <w:szCs w:val="22"/>
              </w:rPr>
              <w:t>Rendah</w:t>
            </w:r>
          </w:p>
        </w:tc>
        <w:tc>
          <w:tcPr>
            <w:tcW w:w="1172" w:type="dxa"/>
          </w:tcPr>
          <w:p w:rsidR="00DF672B" w:rsidRPr="00FD6D5B" w:rsidRDefault="00DF672B" w:rsidP="00915CC8">
            <w:pPr>
              <w:pStyle w:val="Heading1"/>
              <w:spacing w:line="360" w:lineRule="auto"/>
              <w:jc w:val="both"/>
              <w:rPr>
                <w:b w:val="0"/>
                <w:sz w:val="22"/>
                <w:szCs w:val="22"/>
              </w:rPr>
            </w:pPr>
            <w:r w:rsidRPr="00FD6D5B">
              <w:rPr>
                <w:b w:val="0"/>
                <w:sz w:val="22"/>
                <w:szCs w:val="22"/>
              </w:rPr>
              <w:t>Tinggi</w:t>
            </w:r>
          </w:p>
        </w:tc>
        <w:tc>
          <w:tcPr>
            <w:tcW w:w="1584"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-26.25314</w:t>
            </w:r>
            <w:r w:rsidRPr="00FD6D5B">
              <w:rPr>
                <w:b w:val="0"/>
                <w:color w:val="000000"/>
                <w:sz w:val="22"/>
                <w:szCs w:val="22"/>
                <w:vertAlign w:val="superscript"/>
              </w:rPr>
              <w:t>*</w:t>
            </w:r>
          </w:p>
        </w:tc>
        <w:tc>
          <w:tcPr>
            <w:tcW w:w="1301"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0.004</w:t>
            </w:r>
          </w:p>
        </w:tc>
        <w:tc>
          <w:tcPr>
            <w:tcW w:w="1739" w:type="dxa"/>
          </w:tcPr>
          <w:p w:rsidR="00DF672B" w:rsidRPr="00FD6D5B" w:rsidRDefault="00DF672B" w:rsidP="00915CC8">
            <w:pPr>
              <w:pStyle w:val="Heading1"/>
              <w:spacing w:line="360" w:lineRule="auto"/>
              <w:jc w:val="both"/>
              <w:rPr>
                <w:b w:val="0"/>
                <w:sz w:val="22"/>
                <w:szCs w:val="22"/>
              </w:rPr>
            </w:pPr>
            <w:r w:rsidRPr="00FD6D5B">
              <w:rPr>
                <w:b w:val="0"/>
                <w:sz w:val="22"/>
                <w:szCs w:val="22"/>
              </w:rPr>
              <w:t>H</w:t>
            </w:r>
            <w:r w:rsidRPr="00FD6D5B">
              <w:rPr>
                <w:b w:val="0"/>
                <w:sz w:val="22"/>
                <w:szCs w:val="22"/>
                <w:vertAlign w:val="subscript"/>
              </w:rPr>
              <w:t>0</w:t>
            </w:r>
            <w:r w:rsidRPr="00FD6D5B">
              <w:rPr>
                <w:b w:val="0"/>
                <w:sz w:val="22"/>
                <w:szCs w:val="22"/>
              </w:rPr>
              <w:t xml:space="preserve"> ditolak</w:t>
            </w:r>
          </w:p>
        </w:tc>
      </w:tr>
      <w:tr w:rsidR="00DF672B" w:rsidRPr="00FD6D5B" w:rsidTr="00C4433B">
        <w:trPr>
          <w:jc w:val="center"/>
        </w:trPr>
        <w:tc>
          <w:tcPr>
            <w:tcW w:w="1172" w:type="dxa"/>
            <w:vMerge/>
          </w:tcPr>
          <w:p w:rsidR="00DF672B" w:rsidRPr="00FD6D5B" w:rsidRDefault="00DF672B" w:rsidP="00915CC8">
            <w:pPr>
              <w:pStyle w:val="Heading1"/>
              <w:spacing w:line="360" w:lineRule="auto"/>
              <w:jc w:val="both"/>
              <w:rPr>
                <w:b w:val="0"/>
                <w:sz w:val="22"/>
                <w:szCs w:val="22"/>
              </w:rPr>
            </w:pPr>
          </w:p>
        </w:tc>
        <w:tc>
          <w:tcPr>
            <w:tcW w:w="1172" w:type="dxa"/>
          </w:tcPr>
          <w:p w:rsidR="00DF672B" w:rsidRPr="00FD6D5B" w:rsidRDefault="00DF672B" w:rsidP="00915CC8">
            <w:pPr>
              <w:pStyle w:val="Heading1"/>
              <w:spacing w:line="360" w:lineRule="auto"/>
              <w:jc w:val="both"/>
              <w:rPr>
                <w:b w:val="0"/>
                <w:sz w:val="22"/>
                <w:szCs w:val="22"/>
              </w:rPr>
            </w:pPr>
            <w:r w:rsidRPr="00FD6D5B">
              <w:rPr>
                <w:b w:val="0"/>
                <w:sz w:val="22"/>
                <w:szCs w:val="22"/>
              </w:rPr>
              <w:t>Sedang</w:t>
            </w:r>
          </w:p>
        </w:tc>
        <w:tc>
          <w:tcPr>
            <w:tcW w:w="1584"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-16.44003</w:t>
            </w:r>
            <w:r w:rsidRPr="00FD6D5B">
              <w:rPr>
                <w:b w:val="0"/>
                <w:color w:val="000000"/>
                <w:sz w:val="22"/>
                <w:szCs w:val="22"/>
                <w:vertAlign w:val="superscript"/>
              </w:rPr>
              <w:t>*</w:t>
            </w:r>
          </w:p>
        </w:tc>
        <w:tc>
          <w:tcPr>
            <w:tcW w:w="1301" w:type="dxa"/>
          </w:tcPr>
          <w:p w:rsidR="00DF672B" w:rsidRPr="00FD6D5B" w:rsidRDefault="00DF672B" w:rsidP="00915CC8">
            <w:pPr>
              <w:pStyle w:val="Heading1"/>
              <w:spacing w:line="360" w:lineRule="auto"/>
              <w:jc w:val="both"/>
              <w:rPr>
                <w:b w:val="0"/>
                <w:color w:val="000000"/>
                <w:sz w:val="22"/>
                <w:szCs w:val="22"/>
              </w:rPr>
            </w:pPr>
            <w:r w:rsidRPr="00FD6D5B">
              <w:rPr>
                <w:b w:val="0"/>
                <w:color w:val="000000"/>
                <w:sz w:val="22"/>
                <w:szCs w:val="22"/>
              </w:rPr>
              <w:t>0.044</w:t>
            </w:r>
          </w:p>
        </w:tc>
        <w:tc>
          <w:tcPr>
            <w:tcW w:w="1739" w:type="dxa"/>
          </w:tcPr>
          <w:p w:rsidR="00DF672B" w:rsidRPr="00FD6D5B" w:rsidRDefault="00DF672B" w:rsidP="00915CC8">
            <w:pPr>
              <w:pStyle w:val="Heading1"/>
              <w:spacing w:line="360" w:lineRule="auto"/>
              <w:jc w:val="both"/>
              <w:rPr>
                <w:b w:val="0"/>
                <w:sz w:val="22"/>
                <w:szCs w:val="22"/>
              </w:rPr>
            </w:pPr>
            <w:r w:rsidRPr="00FD6D5B">
              <w:rPr>
                <w:b w:val="0"/>
                <w:sz w:val="22"/>
                <w:szCs w:val="22"/>
              </w:rPr>
              <w:t>H</w:t>
            </w:r>
            <w:r w:rsidRPr="00FD6D5B">
              <w:rPr>
                <w:b w:val="0"/>
                <w:sz w:val="22"/>
                <w:szCs w:val="22"/>
                <w:vertAlign w:val="subscript"/>
              </w:rPr>
              <w:t>0</w:t>
            </w:r>
            <w:r w:rsidRPr="00FD6D5B">
              <w:rPr>
                <w:b w:val="0"/>
                <w:sz w:val="22"/>
                <w:szCs w:val="22"/>
              </w:rPr>
              <w:t xml:space="preserve"> ditolak</w:t>
            </w:r>
          </w:p>
        </w:tc>
      </w:tr>
    </w:tbl>
    <w:p w:rsidR="00DF672B" w:rsidRPr="00FD6D5B" w:rsidRDefault="00DF672B" w:rsidP="00915CC8">
      <w:pPr>
        <w:pStyle w:val="Heading1"/>
        <w:spacing w:line="360" w:lineRule="auto"/>
        <w:jc w:val="both"/>
        <w:rPr>
          <w:rFonts w:eastAsiaTheme="minorEastAsia"/>
          <w:b w:val="0"/>
          <w:sz w:val="22"/>
          <w:szCs w:val="22"/>
        </w:rPr>
      </w:pPr>
    </w:p>
    <w:p w:rsidR="00DF672B" w:rsidRDefault="00DF672B" w:rsidP="00C4433B">
      <w:pPr>
        <w:pStyle w:val="Heading1"/>
        <w:spacing w:line="360" w:lineRule="auto"/>
        <w:ind w:firstLine="498"/>
        <w:jc w:val="both"/>
        <w:rPr>
          <w:rFonts w:eastAsiaTheme="minorEastAsia"/>
          <w:b w:val="0"/>
          <w:sz w:val="22"/>
          <w:szCs w:val="22"/>
        </w:rPr>
      </w:pPr>
      <w:r w:rsidRPr="00FD6D5B">
        <w:rPr>
          <w:rFonts w:eastAsiaTheme="minorEastAsia"/>
          <w:b w:val="0"/>
          <w:sz w:val="22"/>
          <w:szCs w:val="22"/>
        </w:rPr>
        <w:t>Berdasarkan Tabel 2 di atas memperlihatkan bahwa nilai signifikansi untuk pasangan KAM tinggi dan sedang adalah 0,234 ini berarti rata-rata skor Kegigihan (</w:t>
      </w:r>
      <w:r w:rsidRPr="00FD6D5B">
        <w:rPr>
          <w:rFonts w:eastAsiaTheme="minorEastAsia"/>
          <w:b w:val="0"/>
          <w:i/>
          <w:sz w:val="22"/>
          <w:szCs w:val="22"/>
        </w:rPr>
        <w:t>persistence</w:t>
      </w:r>
      <w:r w:rsidRPr="00FD6D5B">
        <w:rPr>
          <w:rFonts w:eastAsiaTheme="minorEastAsia"/>
          <w:b w:val="0"/>
          <w:sz w:val="22"/>
          <w:szCs w:val="22"/>
        </w:rPr>
        <w:t>) Matematis kelompok tinggi tidak lebih tinggi dari rata-rata skor kegigihan (</w:t>
      </w:r>
      <w:r w:rsidRPr="00FD6D5B">
        <w:rPr>
          <w:rFonts w:eastAsiaTheme="minorEastAsia"/>
          <w:b w:val="0"/>
          <w:i/>
          <w:sz w:val="22"/>
          <w:szCs w:val="22"/>
        </w:rPr>
        <w:t>persistence</w:t>
      </w:r>
      <w:r w:rsidRPr="00FD6D5B">
        <w:rPr>
          <w:rFonts w:eastAsiaTheme="minorEastAsia"/>
          <w:b w:val="0"/>
          <w:sz w:val="22"/>
          <w:szCs w:val="22"/>
        </w:rPr>
        <w:t>) matematis siswa yang berada pada kelompok sedang. Selanjutnya KAM sedang dan rendah adalah 0,044 ini berarti rata-rata skor Kegigihan (</w:t>
      </w:r>
      <w:r w:rsidRPr="00FD6D5B">
        <w:rPr>
          <w:rFonts w:eastAsiaTheme="minorEastAsia"/>
          <w:b w:val="0"/>
          <w:i/>
          <w:sz w:val="22"/>
          <w:szCs w:val="22"/>
        </w:rPr>
        <w:t>persistence</w:t>
      </w:r>
      <w:r w:rsidRPr="00FD6D5B">
        <w:rPr>
          <w:rFonts w:eastAsiaTheme="minorEastAsia"/>
          <w:b w:val="0"/>
          <w:sz w:val="22"/>
          <w:szCs w:val="22"/>
        </w:rPr>
        <w:t>) Matematis kelompok sedang  lebih tinggi dari rata-rata skor Kegigihan (</w:t>
      </w:r>
      <w:r w:rsidRPr="00FD6D5B">
        <w:rPr>
          <w:rFonts w:eastAsiaTheme="minorEastAsia"/>
          <w:b w:val="0"/>
          <w:i/>
          <w:sz w:val="22"/>
          <w:szCs w:val="22"/>
        </w:rPr>
        <w:t>persistence</w:t>
      </w:r>
      <w:r w:rsidRPr="00FD6D5B">
        <w:rPr>
          <w:rFonts w:eastAsiaTheme="minorEastAsia"/>
          <w:b w:val="0"/>
          <w:sz w:val="22"/>
          <w:szCs w:val="22"/>
        </w:rPr>
        <w:t>) Matematis siswa yang berada pada kelompok rendah. Selanjutnya pasangan KAM tinggi dan rendah adalah 0,004 ini berarti rata-rata skor Kegigihan (</w:t>
      </w:r>
      <w:r w:rsidRPr="00FD6D5B">
        <w:rPr>
          <w:rFonts w:eastAsiaTheme="minorEastAsia"/>
          <w:b w:val="0"/>
          <w:i/>
          <w:sz w:val="22"/>
          <w:szCs w:val="22"/>
        </w:rPr>
        <w:t>persistence</w:t>
      </w:r>
      <w:r w:rsidRPr="00FD6D5B">
        <w:rPr>
          <w:rFonts w:eastAsiaTheme="minorEastAsia"/>
          <w:b w:val="0"/>
          <w:sz w:val="22"/>
          <w:szCs w:val="22"/>
        </w:rPr>
        <w:t>) Matematis  siswa kelompok tinggi lebih tinggi dari rata-rata skor Kegigihan (</w:t>
      </w:r>
      <w:r w:rsidRPr="00FD6D5B">
        <w:rPr>
          <w:rFonts w:eastAsiaTheme="minorEastAsia"/>
          <w:b w:val="0"/>
          <w:i/>
          <w:sz w:val="22"/>
          <w:szCs w:val="22"/>
        </w:rPr>
        <w:t>persistence</w:t>
      </w:r>
      <w:r w:rsidRPr="00FD6D5B">
        <w:rPr>
          <w:rFonts w:eastAsiaTheme="minorEastAsia"/>
          <w:b w:val="0"/>
          <w:sz w:val="22"/>
          <w:szCs w:val="22"/>
        </w:rPr>
        <w:t>) Matematis siswa yang berada pada kelompok rendah.</w:t>
      </w:r>
    </w:p>
    <w:p w:rsidR="00DF672B" w:rsidRPr="00FD6D5B" w:rsidRDefault="00DF672B" w:rsidP="004D0D64">
      <w:pPr>
        <w:pStyle w:val="Heading1"/>
        <w:spacing w:line="360" w:lineRule="auto"/>
        <w:ind w:left="0"/>
        <w:jc w:val="both"/>
        <w:rPr>
          <w:rFonts w:eastAsiaTheme="minorEastAsia"/>
          <w:b w:val="0"/>
          <w:sz w:val="22"/>
          <w:szCs w:val="22"/>
        </w:rPr>
      </w:pPr>
      <w:r w:rsidRPr="00FD6D5B">
        <w:rPr>
          <w:rFonts w:eastAsiaTheme="minorEastAsia"/>
          <w:b w:val="0"/>
          <w:noProof/>
          <w:sz w:val="22"/>
          <w:szCs w:val="22"/>
        </w:rPr>
        <w:drawing>
          <wp:anchor distT="0" distB="0" distL="114300" distR="114300" simplePos="0" relativeHeight="251660288" behindDoc="0" locked="0" layoutInCell="1" allowOverlap="1">
            <wp:simplePos x="0" y="0"/>
            <wp:positionH relativeFrom="column">
              <wp:posOffset>637117</wp:posOffset>
            </wp:positionH>
            <wp:positionV relativeFrom="paragraph">
              <wp:posOffset>32879</wp:posOffset>
            </wp:positionV>
            <wp:extent cx="4957939" cy="1704622"/>
            <wp:effectExtent l="19050" t="0" r="14111"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F672B" w:rsidRPr="00FD6D5B" w:rsidRDefault="00DF672B" w:rsidP="00915CC8">
      <w:pPr>
        <w:pStyle w:val="Heading1"/>
        <w:spacing w:line="360" w:lineRule="auto"/>
        <w:jc w:val="both"/>
        <w:rPr>
          <w:rFonts w:eastAsiaTheme="minorEastAsia"/>
          <w:b w:val="0"/>
          <w:sz w:val="22"/>
          <w:szCs w:val="22"/>
        </w:rPr>
      </w:pPr>
    </w:p>
    <w:p w:rsidR="00DF672B" w:rsidRPr="00FD6D5B" w:rsidRDefault="00DF672B" w:rsidP="00915CC8">
      <w:pPr>
        <w:pStyle w:val="Heading1"/>
        <w:spacing w:line="360" w:lineRule="auto"/>
        <w:jc w:val="both"/>
        <w:rPr>
          <w:rFonts w:eastAsiaTheme="minorEastAsia"/>
          <w:b w:val="0"/>
          <w:sz w:val="22"/>
          <w:szCs w:val="22"/>
        </w:rPr>
      </w:pPr>
    </w:p>
    <w:p w:rsidR="00DF672B" w:rsidRPr="00FD6D5B" w:rsidRDefault="00DF672B" w:rsidP="00915CC8">
      <w:pPr>
        <w:pStyle w:val="Heading1"/>
        <w:spacing w:line="360" w:lineRule="auto"/>
        <w:jc w:val="both"/>
        <w:rPr>
          <w:rFonts w:eastAsiaTheme="minorEastAsia"/>
          <w:b w:val="0"/>
          <w:sz w:val="22"/>
          <w:szCs w:val="22"/>
        </w:rPr>
      </w:pPr>
    </w:p>
    <w:p w:rsidR="00DF672B" w:rsidRPr="00FD6D5B" w:rsidRDefault="00DF672B" w:rsidP="00915CC8">
      <w:pPr>
        <w:pStyle w:val="Heading1"/>
        <w:spacing w:line="360" w:lineRule="auto"/>
        <w:jc w:val="both"/>
        <w:rPr>
          <w:rFonts w:eastAsiaTheme="minorEastAsia"/>
          <w:b w:val="0"/>
          <w:sz w:val="22"/>
          <w:szCs w:val="22"/>
        </w:rPr>
      </w:pPr>
    </w:p>
    <w:p w:rsidR="00DF672B" w:rsidRPr="00FD6D5B" w:rsidRDefault="00DF672B" w:rsidP="00915CC8">
      <w:pPr>
        <w:pStyle w:val="Heading1"/>
        <w:spacing w:line="360" w:lineRule="auto"/>
        <w:jc w:val="both"/>
        <w:rPr>
          <w:rFonts w:eastAsiaTheme="minorEastAsia"/>
          <w:b w:val="0"/>
          <w:sz w:val="22"/>
          <w:szCs w:val="22"/>
        </w:rPr>
      </w:pPr>
    </w:p>
    <w:p w:rsidR="00DF672B" w:rsidRPr="00FD6D5B" w:rsidRDefault="00DF672B" w:rsidP="004D0D64">
      <w:pPr>
        <w:pStyle w:val="Heading1"/>
        <w:spacing w:line="360" w:lineRule="auto"/>
        <w:ind w:left="0"/>
        <w:jc w:val="both"/>
        <w:rPr>
          <w:rFonts w:eastAsiaTheme="minorEastAsia"/>
          <w:b w:val="0"/>
          <w:sz w:val="22"/>
          <w:szCs w:val="22"/>
        </w:rPr>
      </w:pPr>
    </w:p>
    <w:p w:rsidR="00DF672B" w:rsidRPr="00FD6D5B" w:rsidRDefault="00DF672B" w:rsidP="00915CC8">
      <w:pPr>
        <w:pStyle w:val="Heading1"/>
        <w:spacing w:line="360" w:lineRule="auto"/>
        <w:jc w:val="both"/>
        <w:rPr>
          <w:rFonts w:eastAsiaTheme="minorEastAsia"/>
          <w:b w:val="0"/>
          <w:sz w:val="22"/>
          <w:szCs w:val="22"/>
        </w:rPr>
      </w:pPr>
    </w:p>
    <w:p w:rsidR="00C4433B" w:rsidRPr="00FD6D5B" w:rsidRDefault="00C4433B" w:rsidP="00C4433B">
      <w:pPr>
        <w:pStyle w:val="Heading1"/>
        <w:spacing w:line="360" w:lineRule="auto"/>
        <w:jc w:val="center"/>
        <w:rPr>
          <w:rFonts w:eastAsiaTheme="minorEastAsia"/>
          <w:b w:val="0"/>
          <w:sz w:val="22"/>
          <w:szCs w:val="22"/>
        </w:rPr>
      </w:pPr>
      <w:r w:rsidRPr="00FD6D5B">
        <w:rPr>
          <w:rFonts w:eastAsiaTheme="minorEastAsia"/>
          <w:b w:val="0"/>
          <w:sz w:val="22"/>
          <w:szCs w:val="22"/>
        </w:rPr>
        <w:t xml:space="preserve">      Gambar 2.  R</w:t>
      </w:r>
      <w:r w:rsidR="00DF672B" w:rsidRPr="00FD6D5B">
        <w:rPr>
          <w:rFonts w:eastAsiaTheme="minorEastAsia"/>
          <w:b w:val="0"/>
          <w:sz w:val="22"/>
          <w:szCs w:val="22"/>
        </w:rPr>
        <w:t xml:space="preserve">ata-rata kegigihan matematis siswa berdasarkan </w:t>
      </w:r>
    </w:p>
    <w:p w:rsidR="00DF672B" w:rsidRPr="00FD6D5B" w:rsidRDefault="00DF672B" w:rsidP="00C4433B">
      <w:pPr>
        <w:pStyle w:val="Heading1"/>
        <w:spacing w:line="360" w:lineRule="auto"/>
        <w:jc w:val="center"/>
        <w:rPr>
          <w:rFonts w:eastAsiaTheme="minorEastAsia"/>
          <w:b w:val="0"/>
          <w:sz w:val="22"/>
          <w:szCs w:val="22"/>
        </w:rPr>
      </w:pPr>
      <w:r w:rsidRPr="00FD6D5B">
        <w:rPr>
          <w:rFonts w:eastAsiaTheme="minorEastAsia"/>
          <w:b w:val="0"/>
          <w:sz w:val="22"/>
          <w:szCs w:val="22"/>
        </w:rPr>
        <w:t>KAM (Tinggi, Sedang, rendah)</w:t>
      </w:r>
    </w:p>
    <w:p w:rsidR="00C4433B" w:rsidRPr="00FD6D5B" w:rsidRDefault="00C4433B" w:rsidP="00915CC8">
      <w:pPr>
        <w:pStyle w:val="Heading1"/>
        <w:spacing w:line="360" w:lineRule="auto"/>
        <w:jc w:val="both"/>
        <w:rPr>
          <w:rFonts w:eastAsiaTheme="minorEastAsia"/>
          <w:b w:val="0"/>
          <w:sz w:val="22"/>
          <w:szCs w:val="22"/>
        </w:rPr>
      </w:pPr>
    </w:p>
    <w:p w:rsidR="00DF672B" w:rsidRPr="00FD6D5B" w:rsidRDefault="00DF672B" w:rsidP="00C4433B">
      <w:pPr>
        <w:pStyle w:val="Heading1"/>
        <w:spacing w:line="360" w:lineRule="auto"/>
        <w:ind w:firstLine="498"/>
        <w:jc w:val="both"/>
        <w:rPr>
          <w:rFonts w:eastAsiaTheme="minorEastAsia"/>
          <w:b w:val="0"/>
          <w:sz w:val="22"/>
          <w:szCs w:val="22"/>
        </w:rPr>
      </w:pPr>
      <w:r w:rsidRPr="00FD6D5B">
        <w:rPr>
          <w:rFonts w:eastAsiaTheme="minorEastAsia"/>
          <w:b w:val="0"/>
          <w:sz w:val="22"/>
          <w:szCs w:val="22"/>
        </w:rPr>
        <w:t xml:space="preserve">Berdasarkan </w:t>
      </w:r>
      <w:r w:rsidRPr="00FD6D5B">
        <w:rPr>
          <w:rFonts w:eastAsiaTheme="minorEastAsia"/>
          <w:b w:val="0"/>
          <w:sz w:val="22"/>
          <w:szCs w:val="22"/>
          <w:lang w:val="id-ID"/>
        </w:rPr>
        <w:t xml:space="preserve">gambar 2 di </w:t>
      </w:r>
      <w:r w:rsidRPr="00FD6D5B">
        <w:rPr>
          <w:rFonts w:eastAsiaTheme="minorEastAsia"/>
          <w:b w:val="0"/>
          <w:sz w:val="22"/>
          <w:szCs w:val="22"/>
        </w:rPr>
        <w:t>atas diperoleh informasi bahwa pada kategori KAM tinggi siswa yang mendapatkan pem</w:t>
      </w:r>
      <w:r w:rsidRPr="00FD6D5B">
        <w:rPr>
          <w:rFonts w:eastAsiaTheme="minorEastAsia"/>
          <w:b w:val="0"/>
          <w:sz w:val="22"/>
          <w:szCs w:val="22"/>
          <w:lang w:val="id-ID"/>
        </w:rPr>
        <w:t>b</w:t>
      </w:r>
      <w:r w:rsidRPr="00FD6D5B">
        <w:rPr>
          <w:rFonts w:eastAsiaTheme="minorEastAsia"/>
          <w:b w:val="0"/>
          <w:sz w:val="22"/>
          <w:szCs w:val="22"/>
        </w:rPr>
        <w:t>el</w:t>
      </w:r>
      <w:r w:rsidRPr="00FD6D5B">
        <w:rPr>
          <w:rFonts w:eastAsiaTheme="minorEastAsia"/>
          <w:b w:val="0"/>
          <w:sz w:val="22"/>
          <w:szCs w:val="22"/>
          <w:lang w:val="id-ID"/>
        </w:rPr>
        <w:t>a</w:t>
      </w:r>
      <w:r w:rsidRPr="00FD6D5B">
        <w:rPr>
          <w:rFonts w:eastAsiaTheme="minorEastAsia"/>
          <w:b w:val="0"/>
          <w:sz w:val="22"/>
          <w:szCs w:val="22"/>
        </w:rPr>
        <w:t xml:space="preserve">jaran dengan pendekatan PCL memperoleh peningkatan yang lebih tinggi dibandingkan dengan siswa yang mendapatkan pembelajaran konvensional, namun pada kategori KAM sedang dan rendah siswa yang mendapatkan pembelajaran dengan PCL lebih rendah daripada siswa yang memperoleh pembelajaran konvensional. </w:t>
      </w:r>
    </w:p>
    <w:p w:rsidR="00C4433B" w:rsidRPr="00FD6D5B" w:rsidRDefault="00DF672B" w:rsidP="00C4433B">
      <w:pPr>
        <w:pStyle w:val="Heading1"/>
        <w:spacing w:line="360" w:lineRule="auto"/>
        <w:jc w:val="center"/>
        <w:rPr>
          <w:rFonts w:eastAsiaTheme="minorEastAsia"/>
          <w:b w:val="0"/>
          <w:sz w:val="22"/>
          <w:szCs w:val="22"/>
        </w:rPr>
      </w:pPr>
      <w:r w:rsidRPr="00FD6D5B">
        <w:rPr>
          <w:rFonts w:eastAsiaTheme="minorEastAsia"/>
          <w:b w:val="0"/>
          <w:sz w:val="22"/>
          <w:szCs w:val="22"/>
        </w:rPr>
        <w:t>Tabel 3</w:t>
      </w:r>
      <w:r w:rsidR="00C4433B" w:rsidRPr="00FD6D5B">
        <w:rPr>
          <w:rFonts w:eastAsiaTheme="minorEastAsia"/>
          <w:b w:val="0"/>
          <w:sz w:val="22"/>
          <w:szCs w:val="22"/>
        </w:rPr>
        <w:t xml:space="preserve">. </w:t>
      </w:r>
      <w:r w:rsidRPr="00FD6D5B">
        <w:rPr>
          <w:rFonts w:eastAsiaTheme="minorEastAsia"/>
          <w:b w:val="0"/>
          <w:sz w:val="22"/>
          <w:szCs w:val="22"/>
        </w:rPr>
        <w:t xml:space="preserve">Hasil Uji Interaksi antara Pembelajaran dan KAM </w:t>
      </w:r>
    </w:p>
    <w:p w:rsidR="00DF672B" w:rsidRPr="00FD6D5B" w:rsidRDefault="00DF672B" w:rsidP="00C4433B">
      <w:pPr>
        <w:pStyle w:val="Heading1"/>
        <w:spacing w:line="360" w:lineRule="auto"/>
        <w:jc w:val="center"/>
        <w:rPr>
          <w:rFonts w:eastAsiaTheme="minorEastAsia"/>
          <w:b w:val="0"/>
          <w:sz w:val="22"/>
          <w:szCs w:val="22"/>
        </w:rPr>
      </w:pPr>
      <w:r w:rsidRPr="00FD6D5B">
        <w:rPr>
          <w:rFonts w:eastAsiaTheme="minorEastAsia"/>
          <w:b w:val="0"/>
          <w:sz w:val="22"/>
          <w:szCs w:val="22"/>
        </w:rPr>
        <w:t>terhadap Kegigihan (</w:t>
      </w:r>
      <w:r w:rsidRPr="00FD6D5B">
        <w:rPr>
          <w:rFonts w:eastAsiaTheme="minorEastAsia"/>
          <w:b w:val="0"/>
          <w:i/>
          <w:sz w:val="22"/>
          <w:szCs w:val="22"/>
        </w:rPr>
        <w:t>persistence</w:t>
      </w:r>
      <w:r w:rsidRPr="00FD6D5B">
        <w:rPr>
          <w:rFonts w:eastAsiaTheme="minorEastAsia"/>
          <w:b w:val="0"/>
          <w:sz w:val="22"/>
          <w:szCs w:val="22"/>
        </w:rPr>
        <w:t>) Matematis</w:t>
      </w:r>
    </w:p>
    <w:tbl>
      <w:tblPr>
        <w:tblStyle w:val="TableGrid"/>
        <w:tblW w:w="8877" w:type="dxa"/>
        <w:jc w:val="center"/>
        <w:tblInd w:w="-1545" w:type="dxa"/>
        <w:tblLayout w:type="fixed"/>
        <w:tblLook w:val="04A0"/>
      </w:tblPr>
      <w:tblGrid>
        <w:gridCol w:w="1345"/>
        <w:gridCol w:w="2319"/>
        <w:gridCol w:w="540"/>
        <w:gridCol w:w="1800"/>
        <w:gridCol w:w="900"/>
        <w:gridCol w:w="803"/>
        <w:gridCol w:w="1157"/>
        <w:gridCol w:w="13"/>
      </w:tblGrid>
      <w:tr w:rsidR="00C4433B" w:rsidRPr="00FD6D5B" w:rsidTr="00C4433B">
        <w:trPr>
          <w:jc w:val="center"/>
        </w:trPr>
        <w:tc>
          <w:tcPr>
            <w:tcW w:w="1345"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Sumber</w:t>
            </w:r>
          </w:p>
        </w:tc>
        <w:tc>
          <w:tcPr>
            <w:tcW w:w="2319"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Type III Sum of Squares</w:t>
            </w:r>
          </w:p>
        </w:tc>
        <w:tc>
          <w:tcPr>
            <w:tcW w:w="540" w:type="dxa"/>
          </w:tcPr>
          <w:p w:rsidR="00DF672B" w:rsidRPr="00FD6D5B" w:rsidRDefault="00DF672B" w:rsidP="00C4433B">
            <w:pPr>
              <w:pStyle w:val="Heading1"/>
              <w:spacing w:line="360" w:lineRule="auto"/>
              <w:ind w:left="0"/>
              <w:jc w:val="both"/>
              <w:rPr>
                <w:rFonts w:eastAsiaTheme="minorEastAsia"/>
                <w:b w:val="0"/>
                <w:sz w:val="22"/>
                <w:szCs w:val="22"/>
              </w:rPr>
            </w:pPr>
            <w:r w:rsidRPr="00FD6D5B">
              <w:rPr>
                <w:rFonts w:eastAsiaTheme="minorEastAsia"/>
                <w:b w:val="0"/>
                <w:sz w:val="22"/>
                <w:szCs w:val="22"/>
              </w:rPr>
              <w:t>Df</w:t>
            </w:r>
          </w:p>
        </w:tc>
        <w:tc>
          <w:tcPr>
            <w:tcW w:w="1800"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Mean df Square</w:t>
            </w:r>
          </w:p>
        </w:tc>
        <w:tc>
          <w:tcPr>
            <w:tcW w:w="900"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F</w:t>
            </w:r>
          </w:p>
        </w:tc>
        <w:tc>
          <w:tcPr>
            <w:tcW w:w="803"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Sig.</w:t>
            </w:r>
          </w:p>
        </w:tc>
        <w:tc>
          <w:tcPr>
            <w:tcW w:w="1170" w:type="dxa"/>
            <w:gridSpan w:val="2"/>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Ho</w:t>
            </w:r>
          </w:p>
        </w:tc>
      </w:tr>
      <w:tr w:rsidR="00C4433B" w:rsidRPr="00FD6D5B" w:rsidTr="00C4433B">
        <w:trPr>
          <w:gridAfter w:val="1"/>
          <w:wAfter w:w="13" w:type="dxa"/>
          <w:jc w:val="center"/>
        </w:trPr>
        <w:tc>
          <w:tcPr>
            <w:tcW w:w="1345"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Kelas* KAM</w:t>
            </w:r>
          </w:p>
        </w:tc>
        <w:tc>
          <w:tcPr>
            <w:tcW w:w="2319"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646,36</w:t>
            </w:r>
          </w:p>
        </w:tc>
        <w:tc>
          <w:tcPr>
            <w:tcW w:w="540" w:type="dxa"/>
          </w:tcPr>
          <w:p w:rsidR="00DF672B" w:rsidRPr="00FD6D5B" w:rsidRDefault="00DF672B" w:rsidP="00C4433B">
            <w:pPr>
              <w:pStyle w:val="Heading1"/>
              <w:spacing w:line="360" w:lineRule="auto"/>
              <w:ind w:left="0"/>
              <w:jc w:val="both"/>
              <w:rPr>
                <w:rFonts w:eastAsiaTheme="minorEastAsia"/>
                <w:b w:val="0"/>
                <w:sz w:val="22"/>
                <w:szCs w:val="22"/>
              </w:rPr>
            </w:pPr>
            <w:r w:rsidRPr="00FD6D5B">
              <w:rPr>
                <w:rFonts w:eastAsiaTheme="minorEastAsia"/>
                <w:b w:val="0"/>
                <w:sz w:val="22"/>
                <w:szCs w:val="22"/>
              </w:rPr>
              <w:t>2</w:t>
            </w:r>
          </w:p>
        </w:tc>
        <w:tc>
          <w:tcPr>
            <w:tcW w:w="1800"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323,18</w:t>
            </w:r>
          </w:p>
        </w:tc>
        <w:tc>
          <w:tcPr>
            <w:tcW w:w="900" w:type="dxa"/>
          </w:tcPr>
          <w:p w:rsidR="00DF672B" w:rsidRPr="00FD6D5B" w:rsidRDefault="00DF672B" w:rsidP="00C4433B">
            <w:pPr>
              <w:pStyle w:val="Heading1"/>
              <w:spacing w:line="360" w:lineRule="auto"/>
              <w:ind w:left="0"/>
              <w:jc w:val="both"/>
              <w:rPr>
                <w:rFonts w:eastAsiaTheme="minorEastAsia"/>
                <w:b w:val="0"/>
                <w:sz w:val="22"/>
                <w:szCs w:val="22"/>
              </w:rPr>
            </w:pPr>
            <w:r w:rsidRPr="00FD6D5B">
              <w:rPr>
                <w:rFonts w:eastAsiaTheme="minorEastAsia"/>
                <w:b w:val="0"/>
                <w:sz w:val="22"/>
                <w:szCs w:val="22"/>
              </w:rPr>
              <w:t>1,952</w:t>
            </w:r>
          </w:p>
        </w:tc>
        <w:tc>
          <w:tcPr>
            <w:tcW w:w="803" w:type="dxa"/>
          </w:tcPr>
          <w:p w:rsidR="00DF672B" w:rsidRPr="00FD6D5B" w:rsidRDefault="00DF672B" w:rsidP="00C4433B">
            <w:pPr>
              <w:pStyle w:val="Heading1"/>
              <w:spacing w:line="360" w:lineRule="auto"/>
              <w:ind w:left="0"/>
              <w:jc w:val="both"/>
              <w:rPr>
                <w:rFonts w:eastAsiaTheme="minorEastAsia"/>
                <w:b w:val="0"/>
                <w:sz w:val="22"/>
                <w:szCs w:val="22"/>
              </w:rPr>
            </w:pPr>
            <w:r w:rsidRPr="00FD6D5B">
              <w:rPr>
                <w:rFonts w:eastAsiaTheme="minorEastAsia"/>
                <w:b w:val="0"/>
                <w:sz w:val="22"/>
                <w:szCs w:val="22"/>
              </w:rPr>
              <w:t>0,151</w:t>
            </w:r>
          </w:p>
        </w:tc>
        <w:tc>
          <w:tcPr>
            <w:tcW w:w="1157" w:type="dxa"/>
          </w:tcPr>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Terima</w:t>
            </w:r>
          </w:p>
        </w:tc>
      </w:tr>
    </w:tbl>
    <w:p w:rsidR="00DF672B" w:rsidRPr="00FD6D5B" w:rsidRDefault="00DF672B" w:rsidP="00915CC8">
      <w:pPr>
        <w:pStyle w:val="Heading1"/>
        <w:spacing w:line="360" w:lineRule="auto"/>
        <w:jc w:val="both"/>
        <w:rPr>
          <w:rFonts w:eastAsiaTheme="minorEastAsia"/>
          <w:b w:val="0"/>
          <w:color w:val="000000"/>
          <w:sz w:val="22"/>
          <w:szCs w:val="22"/>
        </w:rPr>
      </w:pPr>
    </w:p>
    <w:p w:rsidR="00DF672B" w:rsidRPr="00FD6D5B" w:rsidRDefault="00DF672B" w:rsidP="00C4433B">
      <w:pPr>
        <w:pStyle w:val="Heading1"/>
        <w:spacing w:line="360" w:lineRule="auto"/>
        <w:jc w:val="both"/>
        <w:rPr>
          <w:rFonts w:eastAsiaTheme="minorEastAsia"/>
          <w:b w:val="0"/>
          <w:color w:val="000000"/>
          <w:sz w:val="22"/>
          <w:szCs w:val="22"/>
        </w:rPr>
      </w:pPr>
      <w:r w:rsidRPr="00FD6D5B">
        <w:rPr>
          <w:rFonts w:eastAsiaTheme="minorEastAsia"/>
          <w:b w:val="0"/>
          <w:color w:val="000000"/>
          <w:sz w:val="22"/>
          <w:szCs w:val="22"/>
        </w:rPr>
        <w:tab/>
      </w:r>
      <w:r w:rsidR="00C4433B" w:rsidRPr="00FD6D5B">
        <w:rPr>
          <w:rFonts w:eastAsiaTheme="minorEastAsia"/>
          <w:b w:val="0"/>
          <w:color w:val="000000"/>
          <w:sz w:val="22"/>
          <w:szCs w:val="22"/>
        </w:rPr>
        <w:t>Dari Anava dua jalur pada t</w:t>
      </w:r>
      <w:r w:rsidRPr="00FD6D5B">
        <w:rPr>
          <w:rFonts w:eastAsiaTheme="minorEastAsia"/>
          <w:b w:val="0"/>
          <w:color w:val="000000"/>
          <w:sz w:val="22"/>
          <w:szCs w:val="22"/>
        </w:rPr>
        <w:t>abel</w:t>
      </w:r>
      <w:r w:rsidR="00C4433B" w:rsidRPr="00FD6D5B">
        <w:rPr>
          <w:rFonts w:eastAsiaTheme="minorEastAsia"/>
          <w:b w:val="0"/>
          <w:color w:val="000000"/>
          <w:sz w:val="22"/>
          <w:szCs w:val="22"/>
        </w:rPr>
        <w:t xml:space="preserve"> </w:t>
      </w:r>
      <w:r w:rsidRPr="00FD6D5B">
        <w:rPr>
          <w:rFonts w:eastAsiaTheme="minorEastAsia"/>
          <w:b w:val="0"/>
          <w:color w:val="000000"/>
          <w:sz w:val="22"/>
          <w:szCs w:val="22"/>
        </w:rPr>
        <w:t xml:space="preserve">3 di atas diperoleh nilai signifikansi </w:t>
      </w:r>
      <w:r w:rsidRPr="00FD6D5B">
        <w:rPr>
          <w:rFonts w:eastAsiaTheme="minorEastAsia"/>
          <w:b w:val="0"/>
          <w:sz w:val="22"/>
          <w:szCs w:val="22"/>
        </w:rPr>
        <w:t xml:space="preserve">0,151 </w:t>
      </w:r>
      <w:r w:rsidRPr="00FD6D5B">
        <w:rPr>
          <w:rFonts w:eastAsiaTheme="minorEastAsia"/>
          <w:b w:val="0"/>
          <w:color w:val="000000"/>
          <w:sz w:val="22"/>
          <w:szCs w:val="22"/>
        </w:rPr>
        <w:t>&lt;</w:t>
      </w:r>
      <m:oMath>
        <m:r>
          <w:rPr>
            <w:rFonts w:ascii="Cambria Math" w:hAnsi="Cambria Math"/>
            <w:color w:val="000000"/>
            <w:sz w:val="22"/>
            <w:szCs w:val="22"/>
          </w:rPr>
          <m:t>α</m:t>
        </m:r>
      </m:oMath>
      <w:r w:rsidRPr="00FD6D5B">
        <w:rPr>
          <w:rFonts w:eastAsiaTheme="minorEastAsia"/>
          <w:b w:val="0"/>
          <w:color w:val="000000"/>
          <w:sz w:val="22"/>
          <w:szCs w:val="22"/>
        </w:rPr>
        <w:t xml:space="preserve"> = 0,05 maka H</w:t>
      </w:r>
      <w:r w:rsidRPr="00FD6D5B">
        <w:rPr>
          <w:rFonts w:eastAsiaTheme="minorEastAsia"/>
          <w:b w:val="0"/>
          <w:color w:val="000000"/>
          <w:sz w:val="22"/>
          <w:szCs w:val="22"/>
          <w:vertAlign w:val="subscript"/>
        </w:rPr>
        <w:t>0</w:t>
      </w:r>
      <w:r w:rsidRPr="00FD6D5B">
        <w:rPr>
          <w:rFonts w:eastAsiaTheme="minorEastAsia"/>
          <w:b w:val="0"/>
          <w:color w:val="000000"/>
          <w:sz w:val="22"/>
          <w:szCs w:val="22"/>
        </w:rPr>
        <w:t xml:space="preserve"> diterima. Hal ini berarti tidak terdapat interaksi antara pembelajaran (pendekatan PCL dan konvensional) dan kemampuan awal matematis (tinggi, sedang, rendah) terhadap</w:t>
      </w:r>
      <w:r w:rsidR="00C4433B" w:rsidRPr="00FD6D5B">
        <w:rPr>
          <w:rFonts w:eastAsiaTheme="minorEastAsia"/>
          <w:b w:val="0"/>
          <w:color w:val="000000"/>
          <w:sz w:val="22"/>
          <w:szCs w:val="22"/>
        </w:rPr>
        <w:t xml:space="preserve"> </w:t>
      </w:r>
      <w:r w:rsidRPr="00FD6D5B">
        <w:rPr>
          <w:rFonts w:eastAsiaTheme="minorEastAsia"/>
          <w:b w:val="0"/>
          <w:sz w:val="22"/>
          <w:szCs w:val="22"/>
        </w:rPr>
        <w:t>Kegigihan (</w:t>
      </w:r>
      <w:r w:rsidRPr="00FD6D5B">
        <w:rPr>
          <w:rFonts w:eastAsiaTheme="minorEastAsia"/>
          <w:b w:val="0"/>
          <w:i/>
          <w:sz w:val="22"/>
          <w:szCs w:val="22"/>
        </w:rPr>
        <w:t>persistence</w:t>
      </w:r>
      <w:r w:rsidRPr="00FD6D5B">
        <w:rPr>
          <w:rFonts w:eastAsiaTheme="minorEastAsia"/>
          <w:b w:val="0"/>
          <w:sz w:val="22"/>
          <w:szCs w:val="22"/>
        </w:rPr>
        <w:t xml:space="preserve">) Matematis </w:t>
      </w:r>
      <w:r w:rsidRPr="00FD6D5B">
        <w:rPr>
          <w:rFonts w:eastAsiaTheme="minorEastAsia"/>
          <w:b w:val="0"/>
          <w:color w:val="000000"/>
          <w:sz w:val="22"/>
          <w:szCs w:val="22"/>
        </w:rPr>
        <w:t>siswa.</w:t>
      </w:r>
    </w:p>
    <w:p w:rsidR="00DF672B" w:rsidRPr="00FD6D5B" w:rsidRDefault="00DF672B" w:rsidP="00C4433B">
      <w:pPr>
        <w:pStyle w:val="Heading1"/>
        <w:spacing w:line="360" w:lineRule="auto"/>
        <w:jc w:val="center"/>
        <w:rPr>
          <w:b w:val="0"/>
          <w:sz w:val="22"/>
          <w:szCs w:val="22"/>
        </w:rPr>
      </w:pPr>
      <w:r w:rsidRPr="00FD6D5B">
        <w:rPr>
          <w:b w:val="0"/>
          <w:sz w:val="22"/>
          <w:szCs w:val="22"/>
        </w:rPr>
        <w:t>Tabel 4</w:t>
      </w:r>
      <w:r w:rsidR="00C4433B" w:rsidRPr="00FD6D5B">
        <w:rPr>
          <w:b w:val="0"/>
          <w:sz w:val="22"/>
          <w:szCs w:val="22"/>
        </w:rPr>
        <w:t xml:space="preserve">. </w:t>
      </w:r>
      <w:r w:rsidRPr="00FD6D5B">
        <w:rPr>
          <w:b w:val="0"/>
          <w:sz w:val="22"/>
          <w:szCs w:val="22"/>
        </w:rPr>
        <w:t>Ringkasan Hasil Uji Hipotesis dengan Uji Statistik parametrik</w:t>
      </w:r>
    </w:p>
    <w:tbl>
      <w:tblPr>
        <w:tblStyle w:val="TableGrid"/>
        <w:tblW w:w="8961" w:type="dxa"/>
        <w:jc w:val="center"/>
        <w:tblInd w:w="-483" w:type="dxa"/>
        <w:tblLayout w:type="fixed"/>
        <w:tblLook w:val="04A0"/>
      </w:tblPr>
      <w:tblGrid>
        <w:gridCol w:w="540"/>
        <w:gridCol w:w="3741"/>
        <w:gridCol w:w="1350"/>
        <w:gridCol w:w="3330"/>
      </w:tblGrid>
      <w:tr w:rsidR="00C4433B" w:rsidRPr="00FD6D5B" w:rsidTr="00C4433B">
        <w:trPr>
          <w:jc w:val="center"/>
        </w:trPr>
        <w:tc>
          <w:tcPr>
            <w:tcW w:w="540" w:type="dxa"/>
          </w:tcPr>
          <w:p w:rsidR="00C4433B" w:rsidRPr="00FD6D5B" w:rsidRDefault="00C4433B" w:rsidP="00C543A2">
            <w:pPr>
              <w:jc w:val="center"/>
              <w:rPr>
                <w:rFonts w:eastAsiaTheme="minorEastAsia"/>
                <w:b/>
              </w:rPr>
            </w:pPr>
            <w:r w:rsidRPr="00FD6D5B">
              <w:rPr>
                <w:rFonts w:eastAsiaTheme="minorEastAsia"/>
                <w:b/>
              </w:rPr>
              <w:t>No</w:t>
            </w:r>
          </w:p>
        </w:tc>
        <w:tc>
          <w:tcPr>
            <w:tcW w:w="3741" w:type="dxa"/>
          </w:tcPr>
          <w:p w:rsidR="00C4433B" w:rsidRPr="00FD6D5B" w:rsidRDefault="00C4433B" w:rsidP="00C543A2">
            <w:pPr>
              <w:jc w:val="center"/>
              <w:rPr>
                <w:rFonts w:eastAsiaTheme="minorEastAsia"/>
                <w:b/>
              </w:rPr>
            </w:pPr>
            <w:r w:rsidRPr="00FD6D5B">
              <w:rPr>
                <w:rFonts w:eastAsiaTheme="minorEastAsia"/>
                <w:b/>
              </w:rPr>
              <w:t>Hipotesis Penelitian</w:t>
            </w:r>
          </w:p>
        </w:tc>
        <w:tc>
          <w:tcPr>
            <w:tcW w:w="1350" w:type="dxa"/>
          </w:tcPr>
          <w:p w:rsidR="00C4433B" w:rsidRPr="00FD6D5B" w:rsidRDefault="00C4433B" w:rsidP="00C543A2">
            <w:pPr>
              <w:jc w:val="center"/>
              <w:rPr>
                <w:rFonts w:eastAsiaTheme="minorEastAsia"/>
                <w:b/>
              </w:rPr>
            </w:pPr>
            <w:r w:rsidRPr="00FD6D5B">
              <w:rPr>
                <w:rFonts w:eastAsiaTheme="minorEastAsia"/>
                <w:b/>
              </w:rPr>
              <w:t>Uji Statistik</w:t>
            </w:r>
          </w:p>
        </w:tc>
        <w:tc>
          <w:tcPr>
            <w:tcW w:w="3330" w:type="dxa"/>
          </w:tcPr>
          <w:p w:rsidR="00C4433B" w:rsidRPr="00FD6D5B" w:rsidRDefault="00C4433B" w:rsidP="00C543A2">
            <w:pPr>
              <w:jc w:val="center"/>
              <w:rPr>
                <w:rFonts w:eastAsiaTheme="minorEastAsia"/>
                <w:b/>
              </w:rPr>
            </w:pPr>
            <w:r w:rsidRPr="00FD6D5B">
              <w:rPr>
                <w:rFonts w:eastAsiaTheme="minorEastAsia"/>
                <w:b/>
              </w:rPr>
              <w:t>Kesimpulan</w:t>
            </w:r>
          </w:p>
        </w:tc>
      </w:tr>
      <w:tr w:rsidR="00C4433B" w:rsidRPr="00FD6D5B" w:rsidTr="00C4433B">
        <w:trPr>
          <w:jc w:val="center"/>
        </w:trPr>
        <w:tc>
          <w:tcPr>
            <w:tcW w:w="540" w:type="dxa"/>
          </w:tcPr>
          <w:p w:rsidR="00C4433B" w:rsidRPr="00FD6D5B" w:rsidRDefault="00C4433B" w:rsidP="00C543A2">
            <w:pPr>
              <w:jc w:val="both"/>
              <w:rPr>
                <w:rFonts w:eastAsiaTheme="minorEastAsia"/>
                <w:lang w:val="en-US"/>
              </w:rPr>
            </w:pPr>
            <w:r w:rsidRPr="00FD6D5B">
              <w:rPr>
                <w:rFonts w:eastAsiaTheme="minorEastAsia"/>
                <w:lang w:val="en-US"/>
              </w:rPr>
              <w:t>1</w:t>
            </w:r>
          </w:p>
        </w:tc>
        <w:tc>
          <w:tcPr>
            <w:tcW w:w="3741" w:type="dxa"/>
          </w:tcPr>
          <w:p w:rsidR="00C4433B" w:rsidRPr="00FD6D5B" w:rsidRDefault="00C4433B" w:rsidP="00C543A2">
            <w:pPr>
              <w:jc w:val="both"/>
              <w:rPr>
                <w:rFonts w:eastAsiaTheme="minorEastAsia"/>
              </w:rPr>
            </w:pPr>
            <w:r w:rsidRPr="00FD6D5B">
              <w:rPr>
                <w:rFonts w:eastAsiaTheme="minorEastAsia"/>
              </w:rPr>
              <w:t>Kegigihan (</w:t>
            </w:r>
            <w:r w:rsidRPr="00FD6D5B">
              <w:rPr>
                <w:rFonts w:eastAsiaTheme="minorEastAsia"/>
                <w:i/>
              </w:rPr>
              <w:t>Persistence</w:t>
            </w:r>
            <w:r w:rsidRPr="00FD6D5B">
              <w:rPr>
                <w:rFonts w:eastAsiaTheme="minorEastAsia"/>
              </w:rPr>
              <w:t>) Matematis siswa SMP yang mendapatkan pembelajaran dengan pendekatan PCL lebih baik daripada siswa yang mendapatkan pembelajaran konvensional.</w:t>
            </w:r>
          </w:p>
        </w:tc>
        <w:tc>
          <w:tcPr>
            <w:tcW w:w="1350" w:type="dxa"/>
          </w:tcPr>
          <w:p w:rsidR="00C4433B" w:rsidRPr="00FD6D5B" w:rsidRDefault="00C4433B" w:rsidP="00C543A2">
            <w:pPr>
              <w:jc w:val="both"/>
              <w:rPr>
                <w:rFonts w:eastAsiaTheme="minorEastAsia"/>
              </w:rPr>
            </w:pPr>
            <w:r w:rsidRPr="00FD6D5B">
              <w:rPr>
                <w:rFonts w:eastAsiaTheme="minorEastAsia"/>
              </w:rPr>
              <w:t>Uji uji-t</w:t>
            </w:r>
          </w:p>
        </w:tc>
        <w:tc>
          <w:tcPr>
            <w:tcW w:w="3330" w:type="dxa"/>
          </w:tcPr>
          <w:p w:rsidR="00C4433B" w:rsidRPr="00FD6D5B" w:rsidRDefault="00C4433B" w:rsidP="00C543A2">
            <w:pPr>
              <w:jc w:val="both"/>
              <w:rPr>
                <w:rFonts w:eastAsiaTheme="minorEastAsia"/>
              </w:rPr>
            </w:pPr>
            <w:r w:rsidRPr="00FD6D5B">
              <w:rPr>
                <w:rFonts w:eastAsiaTheme="minorEastAsia"/>
              </w:rPr>
              <w:t>Tidak terdapat perbedaan yang signifikan Kegigihan (</w:t>
            </w:r>
            <w:r w:rsidRPr="00FD6D5B">
              <w:rPr>
                <w:rFonts w:eastAsiaTheme="minorEastAsia"/>
                <w:i/>
              </w:rPr>
              <w:t>Persistence</w:t>
            </w:r>
            <w:r w:rsidRPr="00FD6D5B">
              <w:rPr>
                <w:rFonts w:eastAsiaTheme="minorEastAsia"/>
              </w:rPr>
              <w:t>) Matematis antara siswa  yang mendapatkan pembelajaran pendekatan PCL dan pembelajaran konvensional.</w:t>
            </w:r>
          </w:p>
        </w:tc>
      </w:tr>
      <w:tr w:rsidR="00C4433B" w:rsidRPr="00FD6D5B" w:rsidTr="00C4433B">
        <w:trPr>
          <w:trHeight w:val="1873"/>
          <w:jc w:val="center"/>
        </w:trPr>
        <w:tc>
          <w:tcPr>
            <w:tcW w:w="540" w:type="dxa"/>
          </w:tcPr>
          <w:p w:rsidR="00C4433B" w:rsidRPr="00FD6D5B" w:rsidRDefault="00C4433B" w:rsidP="00C543A2">
            <w:pPr>
              <w:jc w:val="both"/>
              <w:rPr>
                <w:rFonts w:eastAsiaTheme="minorEastAsia"/>
                <w:lang w:val="en-US"/>
              </w:rPr>
            </w:pPr>
            <w:r w:rsidRPr="00FD6D5B">
              <w:rPr>
                <w:rFonts w:eastAsiaTheme="minorEastAsia"/>
                <w:lang w:val="en-US"/>
              </w:rPr>
              <w:t>2</w:t>
            </w:r>
          </w:p>
        </w:tc>
        <w:tc>
          <w:tcPr>
            <w:tcW w:w="3741" w:type="dxa"/>
          </w:tcPr>
          <w:p w:rsidR="00C4433B" w:rsidRPr="00FD6D5B" w:rsidRDefault="00C4433B" w:rsidP="00C543A2">
            <w:pPr>
              <w:jc w:val="both"/>
            </w:pPr>
            <w:r w:rsidRPr="00FD6D5B">
              <w:t xml:space="preserve">Terdapat perbedaan </w:t>
            </w:r>
            <w:r w:rsidRPr="00FD6D5B">
              <w:rPr>
                <w:rFonts w:eastAsiaTheme="minorEastAsia"/>
              </w:rPr>
              <w:t>kegigihan (</w:t>
            </w:r>
            <w:r w:rsidRPr="00FD6D5B">
              <w:rPr>
                <w:rFonts w:eastAsiaTheme="minorEastAsia"/>
                <w:i/>
              </w:rPr>
              <w:t>Persistence</w:t>
            </w:r>
            <w:r w:rsidRPr="00FD6D5B">
              <w:rPr>
                <w:rFonts w:eastAsiaTheme="minorEastAsia"/>
              </w:rPr>
              <w:t xml:space="preserve">) matematis </w:t>
            </w:r>
            <w:r w:rsidRPr="00FD6D5B">
              <w:t>antara siswa yang memperoleh pembelajaran dengan pendekatan PCL ditinjau dari kemampuan awal matematis  (tinggi, sedang, rendah)</w:t>
            </w:r>
          </w:p>
          <w:p w:rsidR="00C4433B" w:rsidRPr="00FD6D5B" w:rsidRDefault="00C4433B" w:rsidP="00C543A2">
            <w:pPr>
              <w:jc w:val="both"/>
              <w:rPr>
                <w:rFonts w:eastAsiaTheme="minorEastAsia"/>
              </w:rPr>
            </w:pPr>
          </w:p>
        </w:tc>
        <w:tc>
          <w:tcPr>
            <w:tcW w:w="1350" w:type="dxa"/>
          </w:tcPr>
          <w:p w:rsidR="00C4433B" w:rsidRPr="00FD6D5B" w:rsidRDefault="00C4433B" w:rsidP="00C543A2">
            <w:pPr>
              <w:jc w:val="both"/>
              <w:rPr>
                <w:rFonts w:eastAsiaTheme="minorEastAsia"/>
              </w:rPr>
            </w:pPr>
            <w:r w:rsidRPr="00FD6D5B">
              <w:rPr>
                <w:rFonts w:eastAsiaTheme="minorEastAsia"/>
              </w:rPr>
              <w:t>Uji Anova 1 Jalur</w:t>
            </w:r>
          </w:p>
        </w:tc>
        <w:tc>
          <w:tcPr>
            <w:tcW w:w="3330" w:type="dxa"/>
          </w:tcPr>
          <w:p w:rsidR="00C4433B" w:rsidRPr="00FD6D5B" w:rsidRDefault="00C4433B" w:rsidP="00C543A2">
            <w:pPr>
              <w:jc w:val="both"/>
              <w:rPr>
                <w:lang w:val="en-US"/>
              </w:rPr>
            </w:pPr>
            <w:r w:rsidRPr="00FD6D5B">
              <w:t xml:space="preserve">Terdapat perbedaan </w:t>
            </w:r>
            <w:r w:rsidRPr="00FD6D5B">
              <w:rPr>
                <w:rFonts w:eastAsiaTheme="minorEastAsia"/>
              </w:rPr>
              <w:t>kegigihan (</w:t>
            </w:r>
            <w:r w:rsidRPr="00FD6D5B">
              <w:rPr>
                <w:rFonts w:eastAsiaTheme="minorEastAsia"/>
                <w:i/>
              </w:rPr>
              <w:t>Persistence</w:t>
            </w:r>
            <w:r w:rsidRPr="00FD6D5B">
              <w:rPr>
                <w:rFonts w:eastAsiaTheme="minorEastAsia"/>
              </w:rPr>
              <w:t xml:space="preserve">) matematis </w:t>
            </w:r>
            <w:r w:rsidRPr="00FD6D5B">
              <w:t>antara siswa yang memperoleh pembelajaran dengan pendekatan PCL ditinjau dari kemampuan awal matematis  (tinggi, sedang, rendah).</w:t>
            </w:r>
          </w:p>
        </w:tc>
      </w:tr>
      <w:tr w:rsidR="00C4433B" w:rsidRPr="00FD6D5B" w:rsidTr="00C4433B">
        <w:trPr>
          <w:jc w:val="center"/>
        </w:trPr>
        <w:tc>
          <w:tcPr>
            <w:tcW w:w="540" w:type="dxa"/>
          </w:tcPr>
          <w:p w:rsidR="00C4433B" w:rsidRPr="00FD6D5B" w:rsidRDefault="00C4433B" w:rsidP="00C543A2">
            <w:pPr>
              <w:jc w:val="both"/>
              <w:rPr>
                <w:rFonts w:eastAsiaTheme="minorEastAsia"/>
                <w:lang w:val="en-US"/>
              </w:rPr>
            </w:pPr>
            <w:r w:rsidRPr="00FD6D5B">
              <w:rPr>
                <w:rFonts w:eastAsiaTheme="minorEastAsia"/>
                <w:lang w:val="en-US"/>
              </w:rPr>
              <w:t>3</w:t>
            </w:r>
          </w:p>
        </w:tc>
        <w:tc>
          <w:tcPr>
            <w:tcW w:w="3741" w:type="dxa"/>
          </w:tcPr>
          <w:p w:rsidR="00C4433B" w:rsidRPr="00FD6D5B" w:rsidRDefault="00C4433B" w:rsidP="00C543A2">
            <w:pPr>
              <w:jc w:val="both"/>
              <w:rPr>
                <w:rFonts w:eastAsiaTheme="minorEastAsia"/>
              </w:rPr>
            </w:pPr>
            <w:r w:rsidRPr="00FD6D5B">
              <w:rPr>
                <w:rFonts w:eastAsiaTheme="minorEastAsia"/>
              </w:rPr>
              <w:t xml:space="preserve">Terdapat interaksi </w:t>
            </w:r>
            <w:r w:rsidRPr="00FD6D5B">
              <w:t xml:space="preserve">antara pendekatan pembelajaran yang digunakan (PCL, Konvensional) dengan KAM (Tinggi, Sedang, Rendah) terhadap peningkatan </w:t>
            </w:r>
            <w:r w:rsidRPr="00FD6D5B">
              <w:rPr>
                <w:rFonts w:eastAsiaTheme="minorEastAsia"/>
              </w:rPr>
              <w:t>kegigihan (</w:t>
            </w:r>
            <w:r w:rsidRPr="00FD6D5B">
              <w:rPr>
                <w:rFonts w:eastAsiaTheme="minorEastAsia"/>
                <w:i/>
              </w:rPr>
              <w:t>Persistence</w:t>
            </w:r>
            <w:r w:rsidRPr="00FD6D5B">
              <w:rPr>
                <w:rFonts w:eastAsiaTheme="minorEastAsia"/>
              </w:rPr>
              <w:t>) matematis siswa.</w:t>
            </w:r>
          </w:p>
        </w:tc>
        <w:tc>
          <w:tcPr>
            <w:tcW w:w="1350" w:type="dxa"/>
          </w:tcPr>
          <w:p w:rsidR="00C4433B" w:rsidRPr="00FD6D5B" w:rsidRDefault="00C4433B" w:rsidP="00C543A2">
            <w:pPr>
              <w:jc w:val="both"/>
              <w:rPr>
                <w:rFonts w:eastAsiaTheme="minorEastAsia"/>
              </w:rPr>
            </w:pPr>
            <w:r w:rsidRPr="00FD6D5B">
              <w:rPr>
                <w:rFonts w:eastAsiaTheme="minorEastAsia"/>
              </w:rPr>
              <w:t xml:space="preserve">Uji Avova 2 Jalur </w:t>
            </w:r>
          </w:p>
        </w:tc>
        <w:tc>
          <w:tcPr>
            <w:tcW w:w="3330" w:type="dxa"/>
          </w:tcPr>
          <w:p w:rsidR="00C4433B" w:rsidRPr="00FD6D5B" w:rsidRDefault="00C4433B" w:rsidP="00C543A2">
            <w:pPr>
              <w:jc w:val="both"/>
              <w:rPr>
                <w:rFonts w:eastAsiaTheme="minorEastAsia"/>
              </w:rPr>
            </w:pPr>
            <w:r w:rsidRPr="00FD6D5B">
              <w:rPr>
                <w:rFonts w:eastAsiaTheme="minorEastAsia"/>
              </w:rPr>
              <w:t xml:space="preserve">Tidak Terdapat interaksi </w:t>
            </w:r>
            <w:r w:rsidRPr="00FD6D5B">
              <w:t xml:space="preserve">antara pendekatan pembelajaran yang digunakan (PCL, Konvensional) dengan KAM (Tinggi, Sedang, Rendah) terhadap peningkatan </w:t>
            </w:r>
            <w:r w:rsidRPr="00FD6D5B">
              <w:rPr>
                <w:rFonts w:eastAsiaTheme="minorEastAsia"/>
              </w:rPr>
              <w:t>kegigihan (</w:t>
            </w:r>
            <w:r w:rsidRPr="00FD6D5B">
              <w:rPr>
                <w:rFonts w:eastAsiaTheme="minorEastAsia"/>
                <w:i/>
              </w:rPr>
              <w:t>Persistence</w:t>
            </w:r>
            <w:r w:rsidRPr="00FD6D5B">
              <w:rPr>
                <w:rFonts w:eastAsiaTheme="minorEastAsia"/>
              </w:rPr>
              <w:t xml:space="preserve">) matematis siswa. </w:t>
            </w:r>
          </w:p>
        </w:tc>
      </w:tr>
    </w:tbl>
    <w:p w:rsidR="00DF672B" w:rsidRPr="00FD6D5B" w:rsidRDefault="00DF672B" w:rsidP="00C4433B">
      <w:pPr>
        <w:pStyle w:val="Heading2"/>
        <w:rPr>
          <w:color w:val="auto"/>
          <w:sz w:val="22"/>
          <w:szCs w:val="22"/>
        </w:rPr>
      </w:pPr>
    </w:p>
    <w:p w:rsidR="00DF672B" w:rsidRPr="00FD6D5B" w:rsidRDefault="00C4433B" w:rsidP="00C4433B">
      <w:pPr>
        <w:pStyle w:val="Heading2"/>
        <w:rPr>
          <w:color w:val="auto"/>
          <w:sz w:val="22"/>
          <w:szCs w:val="22"/>
        </w:rPr>
      </w:pPr>
      <w:r w:rsidRPr="00FD6D5B">
        <w:rPr>
          <w:color w:val="auto"/>
          <w:sz w:val="22"/>
          <w:szCs w:val="22"/>
        </w:rPr>
        <w:t xml:space="preserve">     </w:t>
      </w:r>
      <w:r w:rsidR="00DF672B" w:rsidRPr="00FD6D5B">
        <w:rPr>
          <w:color w:val="auto"/>
          <w:sz w:val="22"/>
          <w:szCs w:val="22"/>
          <w:lang w:val="id-ID"/>
        </w:rPr>
        <w:t xml:space="preserve">Pembahasan </w:t>
      </w:r>
    </w:p>
    <w:p w:rsidR="00C4433B" w:rsidRPr="00FD6D5B" w:rsidRDefault="00C4433B" w:rsidP="00C4433B"/>
    <w:p w:rsidR="00C4433B" w:rsidRPr="00FD6D5B" w:rsidRDefault="00DF672B" w:rsidP="00C4433B">
      <w:pPr>
        <w:pStyle w:val="Heading1"/>
        <w:spacing w:line="360" w:lineRule="auto"/>
        <w:ind w:firstLine="498"/>
        <w:jc w:val="both"/>
        <w:rPr>
          <w:b w:val="0"/>
          <w:sz w:val="22"/>
          <w:szCs w:val="22"/>
        </w:rPr>
      </w:pPr>
      <w:r w:rsidRPr="00FD6D5B">
        <w:rPr>
          <w:rFonts w:eastAsiaTheme="minorEastAsia"/>
          <w:b w:val="0"/>
          <w:sz w:val="22"/>
          <w:szCs w:val="22"/>
        </w:rPr>
        <w:t xml:space="preserve">Sebagaimana telah diungkapkan dalam definisi operasional bahwa indikator  </w:t>
      </w:r>
      <w:r w:rsidRPr="00FD6D5B">
        <w:rPr>
          <w:rFonts w:eastAsiaTheme="minorEastAsia"/>
          <w:b w:val="0"/>
          <w:i/>
          <w:sz w:val="22"/>
          <w:szCs w:val="22"/>
        </w:rPr>
        <w:t>Persistence</w:t>
      </w:r>
      <w:r w:rsidRPr="00FD6D5B">
        <w:rPr>
          <w:rFonts w:eastAsiaTheme="minorEastAsia"/>
          <w:b w:val="0"/>
          <w:sz w:val="22"/>
          <w:szCs w:val="22"/>
        </w:rPr>
        <w:t xml:space="preserve"> (Keigihan) Matematis meliputi </w:t>
      </w:r>
      <w:r w:rsidRPr="00FD6D5B">
        <w:rPr>
          <w:b w:val="0"/>
          <w:color w:val="000000" w:themeColor="text1"/>
          <w:sz w:val="22"/>
          <w:szCs w:val="22"/>
        </w:rPr>
        <w:t>(1)</w:t>
      </w:r>
      <w:r w:rsidR="00C4433B" w:rsidRPr="00FD6D5B">
        <w:rPr>
          <w:b w:val="0"/>
          <w:color w:val="000000" w:themeColor="text1"/>
          <w:sz w:val="22"/>
          <w:szCs w:val="22"/>
        </w:rPr>
        <w:t xml:space="preserve"> </w:t>
      </w:r>
      <w:r w:rsidRPr="00FD6D5B">
        <w:rPr>
          <w:b w:val="0"/>
          <w:color w:val="000000" w:themeColor="text1"/>
          <w:sz w:val="22"/>
          <w:szCs w:val="22"/>
        </w:rPr>
        <w:t xml:space="preserve">Optimis; (2) Pantang menyerah; (3) Ulet. Telah ditunjukkan dalam </w:t>
      </w:r>
      <w:r w:rsidRPr="00FD6D5B">
        <w:rPr>
          <w:b w:val="0"/>
          <w:color w:val="000000" w:themeColor="text1"/>
          <w:sz w:val="22"/>
          <w:szCs w:val="22"/>
        </w:rPr>
        <w:lastRenderedPageBreak/>
        <w:t xml:space="preserve">analisis </w:t>
      </w:r>
      <w:r w:rsidRPr="00FD6D5B">
        <w:rPr>
          <w:rFonts w:eastAsiaTheme="minorEastAsia"/>
          <w:b w:val="0"/>
          <w:i/>
          <w:sz w:val="22"/>
          <w:szCs w:val="22"/>
        </w:rPr>
        <w:t>Persistence</w:t>
      </w:r>
      <w:r w:rsidRPr="00FD6D5B">
        <w:rPr>
          <w:rFonts w:eastAsiaTheme="minorEastAsia"/>
          <w:b w:val="0"/>
          <w:sz w:val="22"/>
          <w:szCs w:val="22"/>
        </w:rPr>
        <w:t xml:space="preserve"> (Keigihan) Matematis  siswa bahwa antara kelas yang memperoleh pembelajaran dengan pendekatan PCL dan  kelas yang memperoleh pembelajaran relative sama. Dalam hal ini rata-rata </w:t>
      </w:r>
      <w:r w:rsidRPr="00FD6D5B">
        <w:rPr>
          <w:rFonts w:eastAsiaTheme="minorEastAsia"/>
          <w:b w:val="0"/>
          <w:i/>
          <w:sz w:val="22"/>
          <w:szCs w:val="22"/>
        </w:rPr>
        <w:t>Persistence</w:t>
      </w:r>
      <w:r w:rsidRPr="00FD6D5B">
        <w:rPr>
          <w:rFonts w:eastAsiaTheme="minorEastAsia"/>
          <w:b w:val="0"/>
          <w:sz w:val="22"/>
          <w:szCs w:val="22"/>
        </w:rPr>
        <w:t xml:space="preserve"> (Keigihan) Matematis siswa pada kedua kelas sudah cukup tinggi yakni 91,35  dan 91,84 dan juga berdasarkan uji rata-rata memang tidak terdapat perbedaan yang signifikan antara kelas eksperimen dengan kelas kontrol, dan juga berdasarkan rata-rata statistik deskriptif rata-rata kegigihan matematis kelas eksperimen relatif sama dengan rata-rata di kelas kontrol.</w:t>
      </w:r>
    </w:p>
    <w:p w:rsidR="00DF672B" w:rsidRPr="00FD6D5B" w:rsidRDefault="00DF672B" w:rsidP="00C4433B">
      <w:pPr>
        <w:pStyle w:val="Heading1"/>
        <w:spacing w:line="360" w:lineRule="auto"/>
        <w:ind w:firstLine="498"/>
        <w:jc w:val="both"/>
        <w:rPr>
          <w:b w:val="0"/>
          <w:sz w:val="22"/>
          <w:szCs w:val="22"/>
        </w:rPr>
      </w:pPr>
      <w:r w:rsidRPr="00FD6D5B">
        <w:rPr>
          <w:rFonts w:eastAsiaTheme="minorEastAsia"/>
          <w:b w:val="0"/>
          <w:sz w:val="22"/>
          <w:szCs w:val="22"/>
        </w:rPr>
        <w:t xml:space="preserve">Hasil pengamatan terhadap aktivitas siswa memang memperlihatkan kecendrungan bahwa kegigihan matematis siswa yang memperoleh pembelajaran dengan pendekatan PCL sama dibandingkan siswa yang memperoleh pembelajaran konvensional. Bahkan ada beberapa pertemuan dimana keaktifanya seimbang,  perbedaan rata-ratanya tidak terlalu signifikan. Hasil analisis data baik dari analisis deskriptif maupun uji statistik deskriptif </w:t>
      </w:r>
      <w:r w:rsidRPr="00FD6D5B">
        <w:rPr>
          <w:rFonts w:eastAsiaTheme="minorEastAsia"/>
          <w:b w:val="0"/>
          <w:i/>
          <w:sz w:val="22"/>
          <w:szCs w:val="22"/>
        </w:rPr>
        <w:t>Persistence</w:t>
      </w:r>
      <w:r w:rsidRPr="00FD6D5B">
        <w:rPr>
          <w:rFonts w:eastAsiaTheme="minorEastAsia"/>
          <w:b w:val="0"/>
          <w:sz w:val="22"/>
          <w:szCs w:val="22"/>
        </w:rPr>
        <w:t xml:space="preserve"> (Keigihan) Matematis yang relatif sama antara siswa  yang memperoleh pembelajaran dengan pendekatan PCL dengan  dibandingkan siswa yang memperoleh pembelajaran konvensional. Selain itu pada pembelajaran PCL berdasarkan hasil pengamatan observer bahwa pada pertemuan  3 terakhir yaitu pertemuan 6,7, dan 8 ada beberapa siswa yang kurang bersemangat  di awal pembelajaran mareka sudah mengeluh karena jenuh dengan pemberina LKS yang dilakukan guru. Kejenuhan mereka itu muncul karena adanya pengerjaan LKS pada setiap pertemuan, Respon tersebut muncul rata-rata dari anak-anak dengan kategori rendah, dan juga dimungkinkan karena dipicu langkah-langkah PCL dimana siswa harus menemukan suatu solusi secara individu dan secara berkelompok, untuk anak dengan kemampuan rendah kurang tertantang untuk menyelesaikan masalah tersebut, selain itu hal tersebut dimungkinkan karena dalam kegiatan pembelajaran PCL guru mengelompokkan siswa menjadi 4-5 orang yang dengan pertimbangan guru kemampuan siswa dalam kelompok tersebut heterogen yaitu adanya kemampuan tinggi, sedang, dan rendah. Hal ini menyebabkan terjadinya dominasi oleh kelompok tinggi, sehingga  berakibat mengurangi rasa ingin tahu siswa yang merupakan salah satu aspke dari indikator kegigihan mateamtis yaitu pantang menyerah dalam menyelsaikan soal yang diberikan guru. Selain itu dimungkinkan disebabkan beberapa hal diantaranya.</w:t>
      </w:r>
    </w:p>
    <w:p w:rsidR="00DF672B" w:rsidRPr="00FD6D5B" w:rsidRDefault="00DF672B" w:rsidP="00FD6D5B">
      <w:pPr>
        <w:pStyle w:val="Heading1"/>
        <w:spacing w:line="360" w:lineRule="auto"/>
        <w:ind w:firstLine="498"/>
        <w:jc w:val="both"/>
        <w:rPr>
          <w:b w:val="0"/>
          <w:sz w:val="22"/>
          <w:szCs w:val="22"/>
        </w:rPr>
      </w:pPr>
      <w:r w:rsidRPr="00FD6D5B">
        <w:rPr>
          <w:rFonts w:eastAsiaTheme="minorEastAsia"/>
          <w:b w:val="0"/>
          <w:sz w:val="22"/>
          <w:szCs w:val="22"/>
        </w:rPr>
        <w:t xml:space="preserve">Namun respon yang berbeda ditunjukan oleh kelompok rendah, dari hasil pengamatan observer diperoleh bahwa siswa dengan kategori KAM tinggi pada kelas eksperimen memiliki kegigihan matematis yang tinggi daripada kelas kontrol, hal ini terjadi dimungkinkan karena langkah-langkah kegiatan pembelajaran PCL. Pada pembelajaran dengan pendekatan PCL </w:t>
      </w:r>
      <w:r w:rsidRPr="00FD6D5B">
        <w:rPr>
          <w:b w:val="0"/>
          <w:sz w:val="22"/>
          <w:szCs w:val="22"/>
        </w:rPr>
        <w:t xml:space="preserve">dimana sasaran dari </w:t>
      </w:r>
      <w:r w:rsidRPr="00FD6D5B">
        <w:rPr>
          <w:b w:val="0"/>
          <w:i/>
          <w:sz w:val="22"/>
          <w:szCs w:val="22"/>
        </w:rPr>
        <w:t xml:space="preserve">Problem-Centered Learning </w:t>
      </w:r>
      <w:r w:rsidRPr="00FD6D5B">
        <w:rPr>
          <w:b w:val="0"/>
          <w:sz w:val="22"/>
          <w:szCs w:val="22"/>
        </w:rPr>
        <w:t xml:space="preserve">adalah penyelidikan dan pemecahan masalah. Selanjutnya Jakubowski (dalam Suhendri, 2006) membuat beberapa  ciri khusus pendekatan </w:t>
      </w:r>
      <w:r w:rsidRPr="00FD6D5B">
        <w:rPr>
          <w:b w:val="0"/>
          <w:i/>
          <w:sz w:val="22"/>
          <w:szCs w:val="22"/>
        </w:rPr>
        <w:t xml:space="preserve">Problem-Centered Learning </w:t>
      </w:r>
      <w:r w:rsidRPr="00FD6D5B">
        <w:rPr>
          <w:b w:val="0"/>
          <w:sz w:val="22"/>
          <w:szCs w:val="22"/>
        </w:rPr>
        <w:t>sebagai aktifitas pembelajaran, yang menekankan belajar melalui penelitian atau pemecahan masalah, yang memiliki beberapa keunggulan, diantaranya;</w:t>
      </w:r>
      <w:r w:rsidRPr="00FD6D5B">
        <w:rPr>
          <w:rFonts w:eastAsiaTheme="minorEastAsia"/>
          <w:b w:val="0"/>
          <w:sz w:val="22"/>
          <w:szCs w:val="22"/>
        </w:rPr>
        <w:t xml:space="preserve"> (1) </w:t>
      </w:r>
      <w:r w:rsidRPr="00FD6D5B">
        <w:rPr>
          <w:b w:val="0"/>
          <w:sz w:val="22"/>
          <w:szCs w:val="22"/>
        </w:rPr>
        <w:t xml:space="preserve">Pendekatan </w:t>
      </w:r>
      <w:r w:rsidRPr="00FD6D5B">
        <w:rPr>
          <w:b w:val="0"/>
          <w:i/>
          <w:sz w:val="22"/>
          <w:szCs w:val="22"/>
        </w:rPr>
        <w:t xml:space="preserve">Problem-Centered Learning </w:t>
      </w:r>
      <w:r w:rsidRPr="00FD6D5B">
        <w:rPr>
          <w:b w:val="0"/>
          <w:sz w:val="22"/>
          <w:szCs w:val="22"/>
        </w:rPr>
        <w:t xml:space="preserve">memfokuskan aktivitas pembelajaran pada masalah-masalah yang menarik bagi siswa dan siswa selalu berusaha memecahkan masalah tersebut; (2) Pendekatan </w:t>
      </w:r>
      <w:r w:rsidRPr="00FD6D5B">
        <w:rPr>
          <w:b w:val="0"/>
          <w:i/>
          <w:sz w:val="22"/>
          <w:szCs w:val="22"/>
        </w:rPr>
        <w:t xml:space="preserve">Problem-Centered Learning </w:t>
      </w:r>
      <w:r w:rsidRPr="00FD6D5B">
        <w:rPr>
          <w:b w:val="0"/>
          <w:sz w:val="22"/>
          <w:szCs w:val="22"/>
        </w:rPr>
        <w:t xml:space="preserve">memfokuskan pada proses penyelidikan dan penalaran dalam pemecahan masalah dan bukan memfokuskan pada </w:t>
      </w:r>
      <w:r w:rsidRPr="00FD6D5B">
        <w:rPr>
          <w:b w:val="0"/>
          <w:sz w:val="22"/>
          <w:szCs w:val="22"/>
        </w:rPr>
        <w:lastRenderedPageBreak/>
        <w:t xml:space="preserve">mendapatkan hasil-hasil ekperimen yang benar atau jawaban yang benar suatu pertanyaan masalah. </w:t>
      </w:r>
    </w:p>
    <w:p w:rsidR="00DF672B" w:rsidRPr="00FD6D5B" w:rsidRDefault="00DF672B" w:rsidP="00FD6D5B">
      <w:pPr>
        <w:pStyle w:val="Heading1"/>
        <w:spacing w:line="360" w:lineRule="auto"/>
        <w:ind w:firstLine="498"/>
        <w:jc w:val="both"/>
        <w:rPr>
          <w:rFonts w:eastAsiaTheme="minorEastAsia"/>
          <w:b w:val="0"/>
          <w:sz w:val="22"/>
          <w:szCs w:val="22"/>
        </w:rPr>
      </w:pPr>
      <w:r w:rsidRPr="00FD6D5B">
        <w:rPr>
          <w:b w:val="0"/>
          <w:sz w:val="22"/>
          <w:szCs w:val="22"/>
        </w:rPr>
        <w:t>Berdasarkan deskripsi di atas ini memberikan dampak yang baik bagi anak dengan kategori KAM tinggi, karena pendekatan PCL ialah pendekatan yang berpusat pada masalah hal ini memberikan tantang, dan rasa ingin tahu yang besar. Sehingga memberikan dampak kegigihan matematis siswa pada siswa yang memperoleh pendekatan PCL lebih tinggi dibandingkan dengan kelompok eksperimen, dan juga hal ini terjadi karena akumulasi pembelajaran sebelumnya.</w:t>
      </w:r>
    </w:p>
    <w:p w:rsidR="00DF672B" w:rsidRPr="00FD6D5B" w:rsidRDefault="00DF672B" w:rsidP="00FD6D5B">
      <w:pPr>
        <w:pStyle w:val="Heading1"/>
        <w:spacing w:line="360" w:lineRule="auto"/>
        <w:ind w:firstLine="498"/>
        <w:jc w:val="both"/>
        <w:rPr>
          <w:rFonts w:eastAsiaTheme="minorEastAsia"/>
          <w:b w:val="0"/>
          <w:sz w:val="22"/>
          <w:szCs w:val="22"/>
        </w:rPr>
      </w:pPr>
      <w:r w:rsidRPr="00FD6D5B">
        <w:rPr>
          <w:rFonts w:eastAsiaTheme="minorEastAsia"/>
          <w:b w:val="0"/>
          <w:sz w:val="22"/>
          <w:szCs w:val="22"/>
        </w:rPr>
        <w:t xml:space="preserve">Selanjutnya akan dibahas tentang Interaksi antara pembelajaran dan KAM juga tidak memberikan pengaruh yang signifikan terhadap </w:t>
      </w:r>
      <w:r w:rsidRPr="00FD6D5B">
        <w:rPr>
          <w:rFonts w:eastAsiaTheme="minorEastAsia"/>
          <w:b w:val="0"/>
          <w:i/>
          <w:sz w:val="22"/>
          <w:szCs w:val="22"/>
        </w:rPr>
        <w:t>Persistence</w:t>
      </w:r>
      <w:r w:rsidRPr="00FD6D5B">
        <w:rPr>
          <w:rFonts w:eastAsiaTheme="minorEastAsia"/>
          <w:b w:val="0"/>
          <w:sz w:val="22"/>
          <w:szCs w:val="22"/>
        </w:rPr>
        <w:t xml:space="preserve"> (Keigihan) Matematis siswa. Selanjutnya secara lebih rinci untuk masing-masing faktor yakni faktor  pembelajaran (pembelajaran dengan pendekatan PCL dan konvensional tidak memberikan pengaruh yang signifikan, namun faktor KAM (tinggi, sedang, rendah)  memberikan pengaruh  yang signifikan terhadap </w:t>
      </w:r>
      <w:r w:rsidRPr="00FD6D5B">
        <w:rPr>
          <w:rFonts w:eastAsiaTheme="minorEastAsia"/>
          <w:b w:val="0"/>
          <w:i/>
          <w:sz w:val="22"/>
          <w:szCs w:val="22"/>
        </w:rPr>
        <w:t>Persistence</w:t>
      </w:r>
      <w:r w:rsidRPr="00FD6D5B">
        <w:rPr>
          <w:rFonts w:eastAsiaTheme="minorEastAsia"/>
          <w:b w:val="0"/>
          <w:sz w:val="22"/>
          <w:szCs w:val="22"/>
        </w:rPr>
        <w:t xml:space="preserve"> (Keigihan) Matematis siswa. Temuan tersebut didukung oleh perolehan skor rata-rata </w:t>
      </w:r>
      <w:r w:rsidRPr="00FD6D5B">
        <w:rPr>
          <w:rFonts w:eastAsiaTheme="minorEastAsia"/>
          <w:b w:val="0"/>
          <w:i/>
          <w:sz w:val="22"/>
          <w:szCs w:val="22"/>
        </w:rPr>
        <w:t>Persistence</w:t>
      </w:r>
      <w:r w:rsidRPr="00FD6D5B">
        <w:rPr>
          <w:rFonts w:eastAsiaTheme="minorEastAsia"/>
          <w:b w:val="0"/>
          <w:sz w:val="22"/>
          <w:szCs w:val="22"/>
        </w:rPr>
        <w:t xml:space="preserve"> (Keigihan) Matematis yang mendapatkan pembelajaran dengan pendekatan PCL maupun pembelajaran konvensional.</w:t>
      </w:r>
    </w:p>
    <w:p w:rsidR="00DF672B" w:rsidRPr="00FD6D5B" w:rsidRDefault="00DF672B" w:rsidP="00915CC8">
      <w:pPr>
        <w:pStyle w:val="Heading1"/>
        <w:spacing w:line="360" w:lineRule="auto"/>
        <w:jc w:val="both"/>
        <w:rPr>
          <w:rFonts w:eastAsiaTheme="minorEastAsia"/>
          <w:b w:val="0"/>
          <w:sz w:val="22"/>
          <w:szCs w:val="22"/>
        </w:rPr>
      </w:pPr>
      <w:r w:rsidRPr="00FD6D5B">
        <w:rPr>
          <w:rFonts w:eastAsiaTheme="minorEastAsia"/>
          <w:b w:val="0"/>
          <w:sz w:val="22"/>
          <w:szCs w:val="22"/>
        </w:rPr>
        <w:t xml:space="preserve">Berdasarkan hasil analisis di atas secara umum dapat dikatakan bahwa siswa yang mendapatkan pembelajaran dengan pendekatan PCL memiliki kegigihan matematis yang sama dibandingkan dengan siswa yang mendapatkan pembelajaran konvensional. Selanjutnya untuk faktor kelompok memberikan perbedaan yang signifikan. Namun secara bersamaan yaitu pembelajaran (pendekatan PCL, konvensional) dan KAM (tinggi, sedang, rendah) tidak memiliki  pengaruh bersama terhadap kemampuan kegigihan matematis. Oleh sebab itu di dalam pembelajaran untuk mengembagkan kegigihan matematis tidak haruskan adanya pengelompokkan kemampuan awal matematis. </w:t>
      </w:r>
    </w:p>
    <w:p w:rsidR="00DF672B" w:rsidRPr="00915CC8" w:rsidRDefault="00DF672B" w:rsidP="00915CC8">
      <w:pPr>
        <w:pStyle w:val="Heading1"/>
        <w:spacing w:line="360" w:lineRule="auto"/>
        <w:jc w:val="both"/>
        <w:rPr>
          <w:b w:val="0"/>
          <w:lang w:val="id-ID"/>
        </w:rPr>
        <w:sectPr w:rsidR="00DF672B" w:rsidRPr="00915CC8" w:rsidSect="00FD6D5B">
          <w:headerReference w:type="default" r:id="rId11"/>
          <w:pgSz w:w="11910" w:h="16840"/>
          <w:pgMar w:top="1320" w:right="1140" w:bottom="1280" w:left="1480" w:header="991" w:footer="1090" w:gutter="0"/>
          <w:cols w:space="720"/>
        </w:sectPr>
      </w:pPr>
    </w:p>
    <w:p w:rsidR="00DF672B" w:rsidRPr="00915CC8" w:rsidRDefault="00DF672B" w:rsidP="00915CC8">
      <w:pPr>
        <w:pStyle w:val="Heading1"/>
        <w:spacing w:line="360" w:lineRule="auto"/>
        <w:jc w:val="both"/>
        <w:rPr>
          <w:b w:val="0"/>
        </w:rPr>
        <w:sectPr w:rsidR="00DF672B" w:rsidRPr="00915CC8" w:rsidSect="00FD6D5B">
          <w:headerReference w:type="default" r:id="rId12"/>
          <w:type w:val="continuous"/>
          <w:pgSz w:w="11910" w:h="16840"/>
          <w:pgMar w:top="1220" w:right="1140" w:bottom="1280" w:left="1480" w:header="991" w:footer="1090" w:gutter="0"/>
          <w:cols w:space="720"/>
        </w:sectPr>
      </w:pPr>
    </w:p>
    <w:p w:rsidR="00DF672B" w:rsidRPr="004D0D64" w:rsidRDefault="00DF672B" w:rsidP="00B926E6">
      <w:pPr>
        <w:pStyle w:val="Heading1"/>
        <w:rPr>
          <w:sz w:val="22"/>
          <w:szCs w:val="22"/>
        </w:rPr>
      </w:pPr>
    </w:p>
    <w:p w:rsidR="00DF672B" w:rsidRPr="004D0D64" w:rsidRDefault="00DF672B" w:rsidP="00B926E6">
      <w:pPr>
        <w:pStyle w:val="Heading1"/>
        <w:rPr>
          <w:sz w:val="22"/>
          <w:szCs w:val="22"/>
        </w:rPr>
      </w:pPr>
      <w:r w:rsidRPr="004D0D64">
        <w:rPr>
          <w:sz w:val="22"/>
          <w:szCs w:val="22"/>
        </w:rPr>
        <w:t>KESIMPULAN DAN SARAN</w:t>
      </w:r>
    </w:p>
    <w:p w:rsidR="00DF672B" w:rsidRPr="00B926E6" w:rsidRDefault="00DF672B" w:rsidP="00B926E6">
      <w:pPr>
        <w:pStyle w:val="Heading2"/>
        <w:ind w:firstLine="222"/>
        <w:rPr>
          <w:color w:val="auto"/>
          <w:sz w:val="22"/>
          <w:szCs w:val="22"/>
        </w:rPr>
      </w:pPr>
      <w:r w:rsidRPr="00B926E6">
        <w:rPr>
          <w:color w:val="auto"/>
          <w:sz w:val="22"/>
          <w:szCs w:val="22"/>
        </w:rPr>
        <w:t>Kesimpulan</w:t>
      </w:r>
    </w:p>
    <w:p w:rsidR="00DF672B" w:rsidRPr="00915CC8" w:rsidRDefault="00DF672B" w:rsidP="00915CC8">
      <w:pPr>
        <w:pStyle w:val="Heading1"/>
        <w:spacing w:line="360" w:lineRule="auto"/>
        <w:jc w:val="both"/>
        <w:rPr>
          <w:b w:val="0"/>
        </w:rPr>
      </w:pPr>
    </w:p>
    <w:p w:rsidR="00B926E6" w:rsidRPr="004D0D64" w:rsidRDefault="00DF672B" w:rsidP="00D12BFA">
      <w:pPr>
        <w:pStyle w:val="Heading1"/>
        <w:spacing w:line="360" w:lineRule="auto"/>
        <w:jc w:val="both"/>
        <w:rPr>
          <w:rFonts w:eastAsiaTheme="minorEastAsia"/>
          <w:b w:val="0"/>
          <w:sz w:val="22"/>
          <w:szCs w:val="22"/>
        </w:rPr>
      </w:pPr>
      <w:r w:rsidRPr="004D0D64">
        <w:rPr>
          <w:b w:val="0"/>
          <w:sz w:val="22"/>
          <w:szCs w:val="22"/>
        </w:rPr>
        <w:t xml:space="preserve">Adapun kesimpulan dari hasil penelitian sebagai berikut. </w:t>
      </w:r>
      <w:r w:rsidRPr="004D0D64">
        <w:rPr>
          <w:b w:val="0"/>
          <w:sz w:val="22"/>
          <w:szCs w:val="22"/>
          <w:lang w:val="id-ID"/>
        </w:rPr>
        <w:t xml:space="preserve">(1) </w:t>
      </w:r>
      <w:r w:rsidRPr="004D0D64">
        <w:rPr>
          <w:rFonts w:eastAsiaTheme="minorEastAsia"/>
          <w:b w:val="0"/>
          <w:sz w:val="22"/>
          <w:szCs w:val="22"/>
        </w:rPr>
        <w:t xml:space="preserve">Tidak terdapat perbedaan yang signifikan </w:t>
      </w:r>
      <w:r w:rsidRPr="004D0D64">
        <w:rPr>
          <w:b w:val="0"/>
          <w:sz w:val="22"/>
          <w:szCs w:val="22"/>
        </w:rPr>
        <w:t>kegigihan (</w:t>
      </w:r>
      <w:r w:rsidRPr="004D0D64">
        <w:rPr>
          <w:b w:val="0"/>
          <w:i/>
          <w:sz w:val="22"/>
          <w:szCs w:val="22"/>
        </w:rPr>
        <w:t>persistence</w:t>
      </w:r>
      <w:r w:rsidRPr="004D0D64">
        <w:rPr>
          <w:b w:val="0"/>
          <w:sz w:val="22"/>
          <w:szCs w:val="22"/>
        </w:rPr>
        <w:t>) matematis</w:t>
      </w:r>
      <w:r w:rsidRPr="004D0D64">
        <w:rPr>
          <w:rFonts w:eastAsiaTheme="minorEastAsia"/>
          <w:b w:val="0"/>
          <w:sz w:val="22"/>
          <w:szCs w:val="22"/>
        </w:rPr>
        <w:t xml:space="preserve">  siswa SMP antara yang mendapatkan pembelajaran dengan pendekatan PCL (</w:t>
      </w:r>
      <w:r w:rsidRPr="004D0D64">
        <w:rPr>
          <w:rFonts w:eastAsiaTheme="minorEastAsia"/>
          <w:b w:val="0"/>
          <w:i/>
          <w:sz w:val="22"/>
          <w:szCs w:val="22"/>
        </w:rPr>
        <w:t>Problem Centered Learning</w:t>
      </w:r>
      <w:r w:rsidRPr="004D0D64">
        <w:rPr>
          <w:rFonts w:eastAsiaTheme="minorEastAsia"/>
          <w:b w:val="0"/>
          <w:sz w:val="22"/>
          <w:szCs w:val="22"/>
        </w:rPr>
        <w:t>) dengan siswa yang mendapatkan pembelajaran konvensional;</w:t>
      </w:r>
      <w:r w:rsidRPr="004D0D64">
        <w:rPr>
          <w:rFonts w:eastAsiaTheme="minorEastAsia"/>
          <w:b w:val="0"/>
          <w:sz w:val="22"/>
          <w:szCs w:val="22"/>
          <w:lang w:val="id-ID"/>
        </w:rPr>
        <w:t xml:space="preserve"> (2) </w:t>
      </w:r>
      <w:r w:rsidRPr="004D0D64">
        <w:rPr>
          <w:b w:val="0"/>
          <w:sz w:val="22"/>
          <w:szCs w:val="22"/>
        </w:rPr>
        <w:t>Terdapat perbedaan kegigihan (</w:t>
      </w:r>
      <w:r w:rsidRPr="004D0D64">
        <w:rPr>
          <w:b w:val="0"/>
          <w:i/>
          <w:sz w:val="22"/>
          <w:szCs w:val="22"/>
        </w:rPr>
        <w:t>persistence</w:t>
      </w:r>
      <w:r w:rsidRPr="004D0D64">
        <w:rPr>
          <w:b w:val="0"/>
          <w:sz w:val="22"/>
          <w:szCs w:val="22"/>
        </w:rPr>
        <w:t>) matematis</w:t>
      </w:r>
      <w:r w:rsidRPr="004D0D64">
        <w:rPr>
          <w:rFonts w:eastAsiaTheme="minorEastAsia"/>
          <w:b w:val="0"/>
          <w:sz w:val="22"/>
          <w:szCs w:val="22"/>
        </w:rPr>
        <w:t xml:space="preserve">  siswa SMP</w:t>
      </w:r>
      <w:r w:rsidRPr="004D0D64">
        <w:rPr>
          <w:b w:val="0"/>
          <w:sz w:val="22"/>
          <w:szCs w:val="22"/>
        </w:rPr>
        <w:t xml:space="preserve"> yang memperoleh pembelajaran dengan pendekatan PCL ditinjau dari kemampuan awal matematis  (Tinggi, Sedang, Rendah); (3) </w:t>
      </w:r>
      <w:r w:rsidRPr="004D0D64">
        <w:rPr>
          <w:rFonts w:eastAsiaTheme="minorEastAsia"/>
          <w:b w:val="0"/>
          <w:sz w:val="22"/>
          <w:szCs w:val="22"/>
        </w:rPr>
        <w:t xml:space="preserve">Tidak terdapat interaksi antara pembelajaran (pendekatan PCL dan konvensional) dan Kemamuan Awal Matematis (Tinggi, Sedang, Rendah) siswa terhadap </w:t>
      </w:r>
      <w:r w:rsidRPr="004D0D64">
        <w:rPr>
          <w:b w:val="0"/>
          <w:sz w:val="22"/>
          <w:szCs w:val="22"/>
        </w:rPr>
        <w:t>kegigihan (</w:t>
      </w:r>
      <w:r w:rsidRPr="004D0D64">
        <w:rPr>
          <w:b w:val="0"/>
          <w:i/>
          <w:sz w:val="22"/>
          <w:szCs w:val="22"/>
        </w:rPr>
        <w:t>persistence</w:t>
      </w:r>
      <w:r w:rsidRPr="004D0D64">
        <w:rPr>
          <w:b w:val="0"/>
          <w:sz w:val="22"/>
          <w:szCs w:val="22"/>
        </w:rPr>
        <w:t>) matematis</w:t>
      </w:r>
      <w:r w:rsidRPr="004D0D64">
        <w:rPr>
          <w:rFonts w:eastAsiaTheme="minorEastAsia"/>
          <w:b w:val="0"/>
          <w:sz w:val="22"/>
          <w:szCs w:val="22"/>
        </w:rPr>
        <w:t xml:space="preserve"> siswa SMP.</w:t>
      </w:r>
    </w:p>
    <w:p w:rsidR="00DF672B" w:rsidRPr="004D0D64" w:rsidRDefault="00DF672B" w:rsidP="00B926E6">
      <w:pPr>
        <w:pStyle w:val="Heading2"/>
        <w:ind w:firstLine="222"/>
        <w:rPr>
          <w:color w:val="auto"/>
          <w:sz w:val="22"/>
          <w:szCs w:val="22"/>
        </w:rPr>
      </w:pPr>
      <w:r w:rsidRPr="004D0D64">
        <w:rPr>
          <w:color w:val="auto"/>
          <w:sz w:val="22"/>
          <w:szCs w:val="22"/>
        </w:rPr>
        <w:t>Saran</w:t>
      </w:r>
    </w:p>
    <w:p w:rsidR="00B926E6" w:rsidRPr="004D0D64" w:rsidRDefault="00B926E6" w:rsidP="00B926E6"/>
    <w:p w:rsidR="00B926E6" w:rsidRPr="004D0D64" w:rsidRDefault="00DF672B" w:rsidP="00B926E6">
      <w:pPr>
        <w:pStyle w:val="Heading1"/>
        <w:spacing w:line="360" w:lineRule="auto"/>
        <w:jc w:val="both"/>
        <w:rPr>
          <w:rFonts w:eastAsiaTheme="minorEastAsia"/>
          <w:b w:val="0"/>
          <w:sz w:val="22"/>
          <w:szCs w:val="22"/>
        </w:rPr>
      </w:pPr>
      <w:r w:rsidRPr="004D0D64">
        <w:rPr>
          <w:b w:val="0"/>
          <w:sz w:val="22"/>
          <w:szCs w:val="22"/>
        </w:rPr>
        <w:t xml:space="preserve">Berdasarkan kesimpulan, maka diajukan beberapa saran sebagai </w:t>
      </w:r>
    </w:p>
    <w:p w:rsidR="00B926E6" w:rsidRPr="004D0D64" w:rsidRDefault="00DF672B" w:rsidP="00B926E6">
      <w:pPr>
        <w:pStyle w:val="Heading1"/>
        <w:numPr>
          <w:ilvl w:val="0"/>
          <w:numId w:val="2"/>
        </w:numPr>
        <w:spacing w:line="360" w:lineRule="auto"/>
        <w:jc w:val="both"/>
        <w:rPr>
          <w:rFonts w:eastAsiaTheme="minorEastAsia"/>
          <w:b w:val="0"/>
          <w:sz w:val="22"/>
          <w:szCs w:val="22"/>
        </w:rPr>
      </w:pPr>
      <w:r w:rsidRPr="004D0D64">
        <w:rPr>
          <w:b w:val="0"/>
          <w:sz w:val="22"/>
          <w:szCs w:val="22"/>
        </w:rPr>
        <w:t xml:space="preserve">pembelajaran di jenjang SMP dalam upaya mengembangkan kemampuan </w:t>
      </w:r>
      <w:r w:rsidRPr="004D0D64">
        <w:rPr>
          <w:b w:val="0"/>
          <w:sz w:val="22"/>
          <w:szCs w:val="22"/>
          <w:lang w:val="id-ID"/>
        </w:rPr>
        <w:t>kegigihan (</w:t>
      </w:r>
      <w:r w:rsidRPr="004D0D64">
        <w:rPr>
          <w:b w:val="0"/>
          <w:i/>
          <w:sz w:val="22"/>
          <w:szCs w:val="22"/>
          <w:lang w:val="id-ID"/>
        </w:rPr>
        <w:t>presistence</w:t>
      </w:r>
      <w:r w:rsidRPr="004D0D64">
        <w:rPr>
          <w:b w:val="0"/>
          <w:sz w:val="22"/>
          <w:szCs w:val="22"/>
          <w:lang w:val="id-ID"/>
        </w:rPr>
        <w:t xml:space="preserve">) </w:t>
      </w:r>
      <w:r w:rsidR="00B926E6" w:rsidRPr="004D0D64">
        <w:rPr>
          <w:b w:val="0"/>
          <w:sz w:val="22"/>
          <w:szCs w:val="22"/>
        </w:rPr>
        <w:t>matematis siswa.</w:t>
      </w:r>
    </w:p>
    <w:p w:rsidR="00B926E6" w:rsidRPr="004D0D64" w:rsidRDefault="00DF672B" w:rsidP="00B926E6">
      <w:pPr>
        <w:pStyle w:val="Heading1"/>
        <w:numPr>
          <w:ilvl w:val="0"/>
          <w:numId w:val="2"/>
        </w:numPr>
        <w:spacing w:line="360" w:lineRule="auto"/>
        <w:jc w:val="both"/>
        <w:rPr>
          <w:rFonts w:eastAsiaTheme="minorEastAsia"/>
          <w:b w:val="0"/>
          <w:sz w:val="22"/>
          <w:szCs w:val="22"/>
        </w:rPr>
      </w:pPr>
      <w:r w:rsidRPr="004D0D64">
        <w:rPr>
          <w:b w:val="0"/>
          <w:sz w:val="22"/>
          <w:szCs w:val="22"/>
        </w:rPr>
        <w:t>Bagi peneliti lain dan juga tenaga pengajar, dalam menggunakan pendekatan PCL dalam pembelajaran matematika jika ingin mengembangkan</w:t>
      </w:r>
      <w:r w:rsidRPr="004D0D64">
        <w:rPr>
          <w:b w:val="0"/>
          <w:sz w:val="22"/>
          <w:szCs w:val="22"/>
          <w:lang w:val="id-ID"/>
        </w:rPr>
        <w:t xml:space="preserve"> atau meningkatkan kegigihan (</w:t>
      </w:r>
      <w:r w:rsidRPr="004D0D64">
        <w:rPr>
          <w:b w:val="0"/>
          <w:i/>
          <w:sz w:val="22"/>
          <w:szCs w:val="22"/>
          <w:lang w:val="id-ID"/>
        </w:rPr>
        <w:t>presistence</w:t>
      </w:r>
      <w:r w:rsidRPr="004D0D64">
        <w:rPr>
          <w:b w:val="0"/>
          <w:sz w:val="22"/>
          <w:szCs w:val="22"/>
          <w:lang w:val="id-ID"/>
        </w:rPr>
        <w:t xml:space="preserve">)  </w:t>
      </w:r>
      <w:r w:rsidRPr="004D0D64">
        <w:rPr>
          <w:b w:val="0"/>
          <w:sz w:val="22"/>
          <w:szCs w:val="22"/>
        </w:rPr>
        <w:t xml:space="preserve"> ingin diperlukannya pengelompokkan kemampuan awal matemati</w:t>
      </w:r>
      <w:r w:rsidR="00B926E6" w:rsidRPr="004D0D64">
        <w:rPr>
          <w:b w:val="0"/>
          <w:sz w:val="22"/>
          <w:szCs w:val="22"/>
        </w:rPr>
        <w:t>s siswa (tinggi, sedang,rendah).</w:t>
      </w:r>
    </w:p>
    <w:p w:rsidR="00DF672B" w:rsidRPr="004D0D64" w:rsidRDefault="00DF672B" w:rsidP="004D0D64">
      <w:pPr>
        <w:pStyle w:val="Heading1"/>
        <w:numPr>
          <w:ilvl w:val="0"/>
          <w:numId w:val="2"/>
        </w:numPr>
        <w:spacing w:line="360" w:lineRule="auto"/>
        <w:jc w:val="both"/>
        <w:rPr>
          <w:rFonts w:eastAsiaTheme="minorEastAsia"/>
          <w:b w:val="0"/>
          <w:sz w:val="22"/>
          <w:szCs w:val="22"/>
        </w:rPr>
        <w:sectPr w:rsidR="00DF672B" w:rsidRPr="004D0D64" w:rsidSect="00FD6D5B">
          <w:headerReference w:type="default" r:id="rId13"/>
          <w:pgSz w:w="11910" w:h="16840"/>
          <w:pgMar w:top="1320" w:right="1140" w:bottom="1280" w:left="1480" w:header="991" w:footer="1090" w:gutter="0"/>
          <w:cols w:space="720"/>
        </w:sectPr>
      </w:pPr>
      <w:r w:rsidRPr="004D0D64">
        <w:rPr>
          <w:b w:val="0"/>
          <w:sz w:val="22"/>
          <w:szCs w:val="22"/>
        </w:rPr>
        <w:t xml:space="preserve">Pendekatan PCL perlu diterapkan dalam ruang lingkup yang lebih besar sebagai salah satu alternatif pendekatan pembelajaran untuk mengembangkan </w:t>
      </w:r>
      <w:r w:rsidRPr="004D0D64">
        <w:rPr>
          <w:b w:val="0"/>
          <w:sz w:val="22"/>
          <w:szCs w:val="22"/>
          <w:lang w:val="id-ID"/>
        </w:rPr>
        <w:t>kegigihan (</w:t>
      </w:r>
      <w:r w:rsidRPr="004D0D64">
        <w:rPr>
          <w:b w:val="0"/>
          <w:i/>
          <w:sz w:val="22"/>
          <w:szCs w:val="22"/>
          <w:lang w:val="id-ID"/>
        </w:rPr>
        <w:t>presistence</w:t>
      </w:r>
      <w:r w:rsidRPr="004D0D64">
        <w:rPr>
          <w:b w:val="0"/>
          <w:sz w:val="22"/>
          <w:szCs w:val="22"/>
          <w:lang w:val="id-ID"/>
        </w:rPr>
        <w:t xml:space="preserve">) </w:t>
      </w:r>
      <w:r w:rsidRPr="004D0D64">
        <w:rPr>
          <w:b w:val="0"/>
          <w:sz w:val="22"/>
          <w:szCs w:val="22"/>
        </w:rPr>
        <w:t xml:space="preserve"> matematis. </w:t>
      </w:r>
      <w:r w:rsidR="004D0D64">
        <w:rPr>
          <w:rFonts w:eastAsiaTheme="minorEastAsia"/>
          <w:b w:val="0"/>
          <w:sz w:val="22"/>
          <w:szCs w:val="22"/>
        </w:rPr>
        <w:tab/>
      </w:r>
    </w:p>
    <w:p w:rsidR="00DF672B" w:rsidRDefault="00DF672B" w:rsidP="004D0D64">
      <w:pPr>
        <w:pStyle w:val="Heading1"/>
        <w:ind w:left="0" w:firstLine="222"/>
      </w:pPr>
      <w:r w:rsidRPr="00B926E6">
        <w:lastRenderedPageBreak/>
        <w:t>DAFTAR PUSTAKA</w:t>
      </w:r>
    </w:p>
    <w:p w:rsidR="004D0D64" w:rsidRPr="00D12BFA" w:rsidRDefault="004D0D64" w:rsidP="004D0D64">
      <w:pPr>
        <w:pStyle w:val="Heading1"/>
        <w:ind w:left="0" w:firstLine="222"/>
        <w:rPr>
          <w:sz w:val="22"/>
          <w:szCs w:val="22"/>
        </w:rPr>
      </w:pPr>
    </w:p>
    <w:p w:rsidR="00FD7150" w:rsidRPr="00D12BFA" w:rsidRDefault="004D0D64" w:rsidP="00FD7150">
      <w:pPr>
        <w:spacing w:line="360" w:lineRule="auto"/>
        <w:ind w:firstLine="222"/>
        <w:jc w:val="both"/>
        <w:rPr>
          <w:b/>
          <w:bCs/>
        </w:rPr>
      </w:pPr>
      <w:r w:rsidRPr="00D12BFA">
        <w:rPr>
          <w:b/>
          <w:bCs/>
        </w:rPr>
        <w:t>Buku:</w:t>
      </w:r>
    </w:p>
    <w:p w:rsidR="00D12BFA" w:rsidRPr="00D12BFA" w:rsidRDefault="00FD7150" w:rsidP="00D12BFA">
      <w:pPr>
        <w:pStyle w:val="Heading1"/>
        <w:spacing w:line="360" w:lineRule="auto"/>
        <w:jc w:val="both"/>
        <w:rPr>
          <w:b w:val="0"/>
          <w:i/>
          <w:iCs/>
          <w:color w:val="000000" w:themeColor="text1"/>
          <w:sz w:val="22"/>
          <w:szCs w:val="22"/>
        </w:rPr>
      </w:pPr>
      <w:r w:rsidRPr="00D12BFA">
        <w:rPr>
          <w:b w:val="0"/>
          <w:iCs/>
          <w:color w:val="000000" w:themeColor="text1"/>
          <w:sz w:val="22"/>
          <w:szCs w:val="22"/>
        </w:rPr>
        <w:t xml:space="preserve">Costa, L.A &amp; Kallick, B. (2012) . </w:t>
      </w:r>
      <w:r w:rsidRPr="00D12BFA">
        <w:rPr>
          <w:b w:val="0"/>
          <w:i/>
          <w:iCs/>
          <w:color w:val="000000" w:themeColor="text1"/>
          <w:sz w:val="22"/>
          <w:szCs w:val="22"/>
        </w:rPr>
        <w:t>Belajar dan Memimpin dengan Kebiasaan</w:t>
      </w:r>
      <w:r w:rsidR="00D12BFA" w:rsidRPr="00D12BFA">
        <w:rPr>
          <w:b w:val="0"/>
          <w:color w:val="000000" w:themeColor="text1"/>
          <w:sz w:val="22"/>
          <w:szCs w:val="22"/>
        </w:rPr>
        <w:t xml:space="preserve"> </w:t>
      </w:r>
      <w:r w:rsidRPr="00D12BFA">
        <w:rPr>
          <w:b w:val="0"/>
          <w:i/>
          <w:iCs/>
          <w:color w:val="000000" w:themeColor="text1"/>
          <w:sz w:val="22"/>
          <w:szCs w:val="22"/>
        </w:rPr>
        <w:t xml:space="preserve">Pikiran 16 </w:t>
      </w:r>
      <w:r w:rsidR="00D12BFA" w:rsidRPr="00D12BFA">
        <w:rPr>
          <w:b w:val="0"/>
          <w:i/>
          <w:iCs/>
          <w:color w:val="000000" w:themeColor="text1"/>
          <w:sz w:val="22"/>
          <w:szCs w:val="22"/>
        </w:rPr>
        <w:t xml:space="preserve"> </w:t>
      </w:r>
    </w:p>
    <w:p w:rsidR="00D12BFA" w:rsidRPr="00D12BFA" w:rsidRDefault="00D12BFA" w:rsidP="00D12BFA">
      <w:pPr>
        <w:pStyle w:val="Heading1"/>
        <w:spacing w:line="360" w:lineRule="auto"/>
        <w:jc w:val="both"/>
        <w:rPr>
          <w:b w:val="0"/>
          <w:color w:val="000000" w:themeColor="text1"/>
          <w:sz w:val="22"/>
          <w:szCs w:val="22"/>
        </w:rPr>
      </w:pPr>
      <w:r w:rsidRPr="00D12BFA">
        <w:rPr>
          <w:b w:val="0"/>
          <w:iCs/>
          <w:color w:val="000000" w:themeColor="text1"/>
          <w:sz w:val="22"/>
          <w:szCs w:val="22"/>
        </w:rPr>
        <w:t xml:space="preserve">           </w:t>
      </w:r>
      <w:r w:rsidR="00FD7150" w:rsidRPr="00D12BFA">
        <w:rPr>
          <w:b w:val="0"/>
          <w:i/>
          <w:iCs/>
          <w:color w:val="000000" w:themeColor="text1"/>
          <w:sz w:val="22"/>
          <w:szCs w:val="22"/>
        </w:rPr>
        <w:t>Karakteristik Penting untuk Sukses</w:t>
      </w:r>
      <w:r w:rsidR="00FD7150" w:rsidRPr="00D12BFA">
        <w:rPr>
          <w:b w:val="0"/>
          <w:iCs/>
          <w:color w:val="000000" w:themeColor="text1"/>
          <w:sz w:val="22"/>
          <w:szCs w:val="22"/>
        </w:rPr>
        <w:t xml:space="preserve">. Jakarta: PT Indeks. </w:t>
      </w:r>
      <w:r w:rsidRPr="00D12BFA">
        <w:rPr>
          <w:b w:val="0"/>
          <w:color w:val="000000" w:themeColor="text1"/>
          <w:sz w:val="22"/>
          <w:szCs w:val="22"/>
        </w:rPr>
        <w:t xml:space="preserve"> </w:t>
      </w:r>
      <w:r w:rsidR="00FD7150" w:rsidRPr="00D12BFA">
        <w:rPr>
          <w:b w:val="0"/>
          <w:color w:val="000000" w:themeColor="text1"/>
          <w:sz w:val="22"/>
          <w:szCs w:val="22"/>
        </w:rPr>
        <w:t xml:space="preserve">Duckworth, A. (2016). Grit: </w:t>
      </w:r>
      <w:r w:rsidRPr="00D12BFA">
        <w:rPr>
          <w:b w:val="0"/>
          <w:color w:val="000000" w:themeColor="text1"/>
          <w:sz w:val="22"/>
          <w:szCs w:val="22"/>
        </w:rPr>
        <w:t xml:space="preserve">  </w:t>
      </w:r>
    </w:p>
    <w:p w:rsidR="00FD7150" w:rsidRPr="00D12BFA" w:rsidRDefault="00D12BFA" w:rsidP="00D12BFA">
      <w:pPr>
        <w:pStyle w:val="Heading1"/>
        <w:spacing w:line="360" w:lineRule="auto"/>
        <w:jc w:val="both"/>
        <w:rPr>
          <w:b w:val="0"/>
          <w:color w:val="000000" w:themeColor="text1"/>
          <w:sz w:val="22"/>
          <w:szCs w:val="22"/>
        </w:rPr>
      </w:pPr>
      <w:r w:rsidRPr="00D12BFA">
        <w:rPr>
          <w:b w:val="0"/>
          <w:i/>
          <w:iCs/>
          <w:color w:val="000000" w:themeColor="text1"/>
          <w:sz w:val="22"/>
          <w:szCs w:val="22"/>
        </w:rPr>
        <w:t xml:space="preserve">         </w:t>
      </w:r>
      <w:r w:rsidR="00FD7150" w:rsidRPr="00D12BFA">
        <w:rPr>
          <w:b w:val="0"/>
          <w:color w:val="000000" w:themeColor="text1"/>
          <w:sz w:val="22"/>
          <w:szCs w:val="22"/>
        </w:rPr>
        <w:t xml:space="preserve">Kekuatan </w:t>
      </w:r>
      <w:r w:rsidR="00FD7150" w:rsidRPr="00D12BFA">
        <w:rPr>
          <w:b w:val="0"/>
          <w:i/>
          <w:iCs/>
          <w:color w:val="000000" w:themeColor="text1"/>
          <w:sz w:val="22"/>
          <w:szCs w:val="22"/>
        </w:rPr>
        <w:t xml:space="preserve"> </w:t>
      </w:r>
      <w:r w:rsidR="00FD7150" w:rsidRPr="00D12BFA">
        <w:rPr>
          <w:b w:val="0"/>
          <w:color w:val="000000" w:themeColor="text1"/>
          <w:sz w:val="22"/>
          <w:szCs w:val="22"/>
        </w:rPr>
        <w:t xml:space="preserve">Passion dan Kegigihan. Jakarta: </w:t>
      </w:r>
      <w:r w:rsidRPr="00D12BFA">
        <w:rPr>
          <w:b w:val="0"/>
          <w:color w:val="000000" w:themeColor="text1"/>
          <w:sz w:val="22"/>
          <w:szCs w:val="22"/>
        </w:rPr>
        <w:t xml:space="preserve"> </w:t>
      </w:r>
      <w:r w:rsidR="00FD7150" w:rsidRPr="00D12BFA">
        <w:rPr>
          <w:b w:val="0"/>
          <w:color w:val="000000" w:themeColor="text1"/>
          <w:sz w:val="22"/>
          <w:szCs w:val="22"/>
        </w:rPr>
        <w:t>Gramedia (buku)</w:t>
      </w:r>
    </w:p>
    <w:p w:rsidR="00FD7150" w:rsidRPr="00D12BFA" w:rsidRDefault="00FD7150" w:rsidP="00D12BFA">
      <w:pPr>
        <w:pStyle w:val="Heading1"/>
        <w:spacing w:line="360" w:lineRule="auto"/>
        <w:ind w:left="0" w:firstLine="222"/>
        <w:jc w:val="both"/>
        <w:rPr>
          <w:b w:val="0"/>
          <w:color w:val="000000" w:themeColor="text1"/>
          <w:sz w:val="22"/>
          <w:szCs w:val="22"/>
        </w:rPr>
      </w:pPr>
      <w:r w:rsidRPr="00D12BFA">
        <w:rPr>
          <w:b w:val="0"/>
          <w:color w:val="000000" w:themeColor="text1"/>
          <w:sz w:val="22"/>
          <w:szCs w:val="22"/>
        </w:rPr>
        <w:t xml:space="preserve">Hamalik, O. (2009). </w:t>
      </w:r>
      <w:r w:rsidRPr="00D12BFA">
        <w:rPr>
          <w:b w:val="0"/>
          <w:i/>
          <w:color w:val="000000" w:themeColor="text1"/>
          <w:sz w:val="22"/>
          <w:szCs w:val="22"/>
        </w:rPr>
        <w:t>Psikologi Belajar &amp; Mengajar</w:t>
      </w:r>
      <w:r w:rsidRPr="00D12BFA">
        <w:rPr>
          <w:b w:val="0"/>
          <w:color w:val="000000" w:themeColor="text1"/>
          <w:sz w:val="22"/>
          <w:szCs w:val="22"/>
        </w:rPr>
        <w:t>. Bandung : Sinar Baru Algensind</w:t>
      </w:r>
    </w:p>
    <w:p w:rsidR="00D12BFA" w:rsidRPr="00D12BFA" w:rsidRDefault="00D12BFA" w:rsidP="00D12BFA">
      <w:pPr>
        <w:pStyle w:val="Heading1"/>
        <w:spacing w:line="360" w:lineRule="auto"/>
        <w:ind w:left="0"/>
        <w:jc w:val="both"/>
        <w:rPr>
          <w:b w:val="0"/>
          <w:color w:val="000000" w:themeColor="text1"/>
          <w:sz w:val="22"/>
          <w:szCs w:val="22"/>
        </w:rPr>
      </w:pPr>
    </w:p>
    <w:p w:rsidR="00FD7150" w:rsidRPr="00D12BFA" w:rsidRDefault="00FD7150" w:rsidP="00D12BFA">
      <w:pPr>
        <w:pStyle w:val="Heading1"/>
        <w:spacing w:line="360" w:lineRule="auto"/>
        <w:ind w:left="0" w:firstLine="222"/>
        <w:jc w:val="both"/>
        <w:rPr>
          <w:b w:val="0"/>
          <w:color w:val="000000" w:themeColor="text1"/>
          <w:sz w:val="22"/>
          <w:szCs w:val="22"/>
        </w:rPr>
      </w:pPr>
      <w:r w:rsidRPr="00D12BFA">
        <w:rPr>
          <w:b w:val="0"/>
          <w:color w:val="000000" w:themeColor="text1"/>
          <w:sz w:val="22"/>
          <w:szCs w:val="22"/>
        </w:rPr>
        <w:t xml:space="preserve">Syah, M. (2010). </w:t>
      </w:r>
      <w:r w:rsidRPr="00D12BFA">
        <w:rPr>
          <w:b w:val="0"/>
          <w:i/>
          <w:color w:val="000000" w:themeColor="text1"/>
          <w:sz w:val="22"/>
          <w:szCs w:val="22"/>
        </w:rPr>
        <w:t>Psikologi Belajar</w:t>
      </w:r>
      <w:r w:rsidRPr="00D12BFA">
        <w:rPr>
          <w:b w:val="0"/>
          <w:color w:val="000000" w:themeColor="text1"/>
          <w:sz w:val="22"/>
          <w:szCs w:val="22"/>
        </w:rPr>
        <w:t>. Bandung</w:t>
      </w:r>
      <w:r w:rsidR="00D12BFA" w:rsidRPr="00D12BFA">
        <w:rPr>
          <w:b w:val="0"/>
          <w:color w:val="000000" w:themeColor="text1"/>
          <w:sz w:val="22"/>
          <w:szCs w:val="22"/>
        </w:rPr>
        <w:t>:</w:t>
      </w:r>
      <w:r w:rsidRPr="00D12BFA">
        <w:rPr>
          <w:b w:val="0"/>
          <w:color w:val="000000" w:themeColor="text1"/>
          <w:sz w:val="22"/>
          <w:szCs w:val="22"/>
        </w:rPr>
        <w:t xml:space="preserve"> Raja Grafindo Persada.</w:t>
      </w:r>
    </w:p>
    <w:p w:rsidR="00FD7150" w:rsidRPr="00D12BFA" w:rsidRDefault="00FD7150" w:rsidP="00FD7150">
      <w:pPr>
        <w:pStyle w:val="Heading1"/>
        <w:spacing w:line="360" w:lineRule="auto"/>
        <w:jc w:val="both"/>
        <w:rPr>
          <w:b w:val="0"/>
          <w:color w:val="000000" w:themeColor="text1"/>
          <w:sz w:val="22"/>
          <w:szCs w:val="22"/>
        </w:rPr>
      </w:pPr>
    </w:p>
    <w:p w:rsidR="00D12BFA" w:rsidRPr="00D12BFA" w:rsidRDefault="00FD7150" w:rsidP="00D12BFA">
      <w:pPr>
        <w:pStyle w:val="Heading1"/>
        <w:spacing w:line="360" w:lineRule="auto"/>
        <w:ind w:firstLine="60"/>
        <w:jc w:val="both"/>
        <w:rPr>
          <w:b w:val="0"/>
          <w:i/>
          <w:iCs/>
          <w:color w:val="000000" w:themeColor="text1"/>
          <w:sz w:val="22"/>
          <w:szCs w:val="22"/>
          <w:shd w:val="clear" w:color="auto" w:fill="FFFFFF"/>
        </w:rPr>
      </w:pPr>
      <w:r w:rsidRPr="00D12BFA">
        <w:rPr>
          <w:b w:val="0"/>
          <w:color w:val="000000" w:themeColor="text1"/>
          <w:sz w:val="22"/>
          <w:szCs w:val="22"/>
          <w:shd w:val="clear" w:color="auto" w:fill="FFFFFF"/>
        </w:rPr>
        <w:t>Uno, Hamzah B &amp; Lamtenggo, N. (2010).</w:t>
      </w:r>
      <w:r w:rsidRPr="00D12BFA">
        <w:rPr>
          <w:rStyle w:val="apple-converted-space"/>
          <w:b w:val="0"/>
          <w:color w:val="000000" w:themeColor="text1"/>
          <w:sz w:val="22"/>
          <w:szCs w:val="22"/>
          <w:shd w:val="clear" w:color="auto" w:fill="FFFFFF"/>
        </w:rPr>
        <w:t> </w:t>
      </w:r>
      <w:r w:rsidRPr="00D12BFA">
        <w:rPr>
          <w:b w:val="0"/>
          <w:i/>
          <w:iCs/>
          <w:color w:val="000000" w:themeColor="text1"/>
          <w:sz w:val="22"/>
          <w:szCs w:val="22"/>
          <w:shd w:val="clear" w:color="auto" w:fill="FFFFFF"/>
        </w:rPr>
        <w:t xml:space="preserve">Teknologi Komunikasi &amp; Informasi Pembelajaran. </w:t>
      </w:r>
      <w:r w:rsidR="00D12BFA" w:rsidRPr="00D12BFA">
        <w:rPr>
          <w:b w:val="0"/>
          <w:i/>
          <w:iCs/>
          <w:color w:val="000000" w:themeColor="text1"/>
          <w:sz w:val="22"/>
          <w:szCs w:val="22"/>
          <w:shd w:val="clear" w:color="auto" w:fill="FFFFFF"/>
        </w:rPr>
        <w:t xml:space="preserve">          </w:t>
      </w:r>
    </w:p>
    <w:p w:rsidR="00D12BFA" w:rsidRPr="00D12BFA" w:rsidRDefault="00D12BFA" w:rsidP="00D12BFA">
      <w:pPr>
        <w:pStyle w:val="Heading1"/>
        <w:spacing w:line="360" w:lineRule="auto"/>
        <w:ind w:firstLine="60"/>
        <w:jc w:val="both"/>
        <w:rPr>
          <w:b w:val="0"/>
          <w:iCs/>
          <w:color w:val="000000" w:themeColor="text1"/>
          <w:sz w:val="22"/>
          <w:szCs w:val="22"/>
          <w:shd w:val="clear" w:color="auto" w:fill="FFFFFF"/>
        </w:rPr>
      </w:pPr>
      <w:r w:rsidRPr="00D12BFA">
        <w:rPr>
          <w:b w:val="0"/>
          <w:i/>
          <w:iCs/>
          <w:color w:val="000000" w:themeColor="text1"/>
          <w:sz w:val="22"/>
          <w:szCs w:val="22"/>
          <w:shd w:val="clear" w:color="auto" w:fill="FFFFFF"/>
        </w:rPr>
        <w:t xml:space="preserve">        </w:t>
      </w:r>
      <w:r w:rsidR="00FD7150" w:rsidRPr="00D12BFA">
        <w:rPr>
          <w:b w:val="0"/>
          <w:iCs/>
          <w:color w:val="000000" w:themeColor="text1"/>
          <w:sz w:val="22"/>
          <w:szCs w:val="22"/>
          <w:shd w:val="clear" w:color="auto" w:fill="FFFFFF"/>
        </w:rPr>
        <w:t>Jakarta: Bumi Aksara.</w:t>
      </w:r>
    </w:p>
    <w:p w:rsidR="00D12BFA" w:rsidRPr="00D12BFA" w:rsidRDefault="00FD7150" w:rsidP="00D12BFA">
      <w:pPr>
        <w:pStyle w:val="Heading1"/>
        <w:spacing w:line="360" w:lineRule="auto"/>
        <w:ind w:firstLine="60"/>
        <w:jc w:val="both"/>
        <w:rPr>
          <w:b w:val="0"/>
          <w:color w:val="000000" w:themeColor="text1"/>
          <w:sz w:val="22"/>
          <w:szCs w:val="22"/>
        </w:rPr>
      </w:pPr>
      <w:r w:rsidRPr="00D12BFA">
        <w:rPr>
          <w:b w:val="0"/>
          <w:color w:val="000000" w:themeColor="text1"/>
          <w:sz w:val="22"/>
          <w:szCs w:val="22"/>
        </w:rPr>
        <w:t xml:space="preserve">Borg, R.W. (1998). </w:t>
      </w:r>
      <w:r w:rsidRPr="00D12BFA">
        <w:rPr>
          <w:b w:val="0"/>
          <w:i/>
          <w:color w:val="000000" w:themeColor="text1"/>
          <w:sz w:val="22"/>
          <w:szCs w:val="22"/>
        </w:rPr>
        <w:t>Educational Research in Introdution fifth Edition</w:t>
      </w:r>
      <w:r w:rsidRPr="00D12BFA">
        <w:rPr>
          <w:b w:val="0"/>
          <w:color w:val="000000" w:themeColor="text1"/>
          <w:sz w:val="22"/>
          <w:szCs w:val="22"/>
        </w:rPr>
        <w:t xml:space="preserve">. New York: Pitman </w:t>
      </w:r>
    </w:p>
    <w:p w:rsidR="00D12BFA" w:rsidRPr="00D12BFA" w:rsidRDefault="00D12BFA" w:rsidP="00D12BFA">
      <w:pPr>
        <w:pStyle w:val="Heading1"/>
        <w:spacing w:line="360" w:lineRule="auto"/>
        <w:ind w:firstLine="60"/>
        <w:jc w:val="both"/>
        <w:rPr>
          <w:b w:val="0"/>
          <w:color w:val="000000" w:themeColor="text1"/>
          <w:sz w:val="22"/>
          <w:szCs w:val="22"/>
        </w:rPr>
      </w:pPr>
      <w:r w:rsidRPr="00D12BFA">
        <w:rPr>
          <w:b w:val="0"/>
          <w:color w:val="000000" w:themeColor="text1"/>
          <w:sz w:val="22"/>
          <w:szCs w:val="22"/>
        </w:rPr>
        <w:t xml:space="preserve">        </w:t>
      </w:r>
      <w:r w:rsidR="00FD7150" w:rsidRPr="00D12BFA">
        <w:rPr>
          <w:b w:val="0"/>
          <w:color w:val="000000" w:themeColor="text1"/>
          <w:sz w:val="22"/>
          <w:szCs w:val="22"/>
        </w:rPr>
        <w:t xml:space="preserve">PublishInc (buku) </w:t>
      </w:r>
    </w:p>
    <w:p w:rsidR="00FD7150" w:rsidRPr="00D12BFA" w:rsidRDefault="004D0D64" w:rsidP="00D12BFA">
      <w:pPr>
        <w:spacing w:line="360" w:lineRule="auto"/>
        <w:ind w:firstLine="222"/>
        <w:jc w:val="both"/>
        <w:rPr>
          <w:b/>
          <w:bCs/>
        </w:rPr>
      </w:pPr>
      <w:r w:rsidRPr="00D12BFA">
        <w:rPr>
          <w:b/>
          <w:bCs/>
        </w:rPr>
        <w:t>Tesis, Disertasi, LaporanPenelitian:</w:t>
      </w:r>
    </w:p>
    <w:p w:rsidR="00D12BFA" w:rsidRPr="00D12BFA" w:rsidRDefault="00FD7150" w:rsidP="00D12BFA">
      <w:pPr>
        <w:pStyle w:val="Heading1"/>
        <w:spacing w:line="360" w:lineRule="auto"/>
        <w:jc w:val="both"/>
        <w:rPr>
          <w:b w:val="0"/>
          <w:i/>
          <w:sz w:val="22"/>
          <w:szCs w:val="22"/>
        </w:rPr>
      </w:pPr>
      <w:r w:rsidRPr="00D12BFA">
        <w:rPr>
          <w:b w:val="0"/>
          <w:sz w:val="22"/>
          <w:szCs w:val="22"/>
        </w:rPr>
        <w:t xml:space="preserve">Suhendri (2006). </w:t>
      </w:r>
      <w:r w:rsidRPr="00D12BFA">
        <w:rPr>
          <w:b w:val="0"/>
          <w:i/>
          <w:sz w:val="22"/>
          <w:szCs w:val="22"/>
        </w:rPr>
        <w:t xml:space="preserve">Meningkatkan Kemampuan Pemecahan Matematis </w:t>
      </w:r>
      <w:r w:rsidR="00D12BFA" w:rsidRPr="00D12BFA">
        <w:rPr>
          <w:b w:val="0"/>
          <w:i/>
          <w:sz w:val="22"/>
          <w:szCs w:val="22"/>
        </w:rPr>
        <w:t xml:space="preserve"> </w:t>
      </w:r>
      <w:r w:rsidRPr="00D12BFA">
        <w:rPr>
          <w:b w:val="0"/>
          <w:i/>
          <w:sz w:val="22"/>
          <w:szCs w:val="22"/>
        </w:rPr>
        <w:t>Siswa SM</w:t>
      </w:r>
      <w:r w:rsidRPr="00D12BFA">
        <w:rPr>
          <w:b w:val="0"/>
          <w:i/>
          <w:sz w:val="22"/>
          <w:szCs w:val="22"/>
          <w:lang w:val="id-ID"/>
        </w:rPr>
        <w:t xml:space="preserve">A </w:t>
      </w:r>
      <w:r w:rsidRPr="00D12BFA">
        <w:rPr>
          <w:b w:val="0"/>
          <w:i/>
          <w:sz w:val="22"/>
          <w:szCs w:val="22"/>
        </w:rPr>
        <w:t xml:space="preserve">Melalui </w:t>
      </w:r>
    </w:p>
    <w:p w:rsidR="00D12BFA" w:rsidRPr="00D12BFA" w:rsidRDefault="00D12BFA" w:rsidP="00D12BFA">
      <w:pPr>
        <w:pStyle w:val="Heading1"/>
        <w:spacing w:line="360" w:lineRule="auto"/>
        <w:jc w:val="both"/>
        <w:rPr>
          <w:b w:val="0"/>
          <w:i/>
          <w:sz w:val="22"/>
          <w:szCs w:val="22"/>
        </w:rPr>
      </w:pPr>
      <w:r w:rsidRPr="00D12BFA">
        <w:rPr>
          <w:b w:val="0"/>
          <w:i/>
          <w:sz w:val="22"/>
          <w:szCs w:val="22"/>
        </w:rPr>
        <w:t xml:space="preserve">          </w:t>
      </w:r>
      <w:r w:rsidR="00FD7150" w:rsidRPr="00D12BFA">
        <w:rPr>
          <w:b w:val="0"/>
          <w:i/>
          <w:sz w:val="22"/>
          <w:szCs w:val="22"/>
        </w:rPr>
        <w:t xml:space="preserve">Problem Centered </w:t>
      </w:r>
      <w:r w:rsidRPr="00D12BFA">
        <w:rPr>
          <w:b w:val="0"/>
          <w:i/>
          <w:sz w:val="22"/>
          <w:szCs w:val="22"/>
        </w:rPr>
        <w:t xml:space="preserve"> </w:t>
      </w:r>
      <w:r w:rsidR="00FD7150" w:rsidRPr="00D12BFA">
        <w:rPr>
          <w:b w:val="0"/>
          <w:i/>
          <w:sz w:val="22"/>
          <w:szCs w:val="22"/>
        </w:rPr>
        <w:t>Learning (PCL)</w:t>
      </w:r>
      <w:r w:rsidR="00FD7150" w:rsidRPr="00D12BFA">
        <w:rPr>
          <w:b w:val="0"/>
          <w:sz w:val="22"/>
          <w:szCs w:val="22"/>
        </w:rPr>
        <w:t xml:space="preserve">. Tesis UPI: Tidak </w:t>
      </w:r>
      <w:r w:rsidRPr="00D12BFA">
        <w:rPr>
          <w:b w:val="0"/>
          <w:i/>
          <w:sz w:val="22"/>
          <w:szCs w:val="22"/>
        </w:rPr>
        <w:t xml:space="preserve"> </w:t>
      </w:r>
      <w:r w:rsidR="00FD7150" w:rsidRPr="00D12BFA">
        <w:rPr>
          <w:b w:val="0"/>
          <w:sz w:val="22"/>
          <w:szCs w:val="22"/>
        </w:rPr>
        <w:t>diterbitkan</w:t>
      </w:r>
    </w:p>
    <w:p w:rsidR="00D12BFA" w:rsidRPr="00D12BFA" w:rsidRDefault="00FD7150" w:rsidP="00D12BFA">
      <w:pPr>
        <w:pStyle w:val="Heading1"/>
        <w:spacing w:line="360" w:lineRule="auto"/>
        <w:jc w:val="both"/>
        <w:rPr>
          <w:b w:val="0"/>
          <w:i/>
          <w:color w:val="000000" w:themeColor="text1"/>
          <w:sz w:val="22"/>
          <w:szCs w:val="22"/>
        </w:rPr>
      </w:pPr>
      <w:r w:rsidRPr="00D12BFA">
        <w:rPr>
          <w:b w:val="0"/>
          <w:color w:val="000000" w:themeColor="text1"/>
          <w:sz w:val="22"/>
          <w:szCs w:val="22"/>
        </w:rPr>
        <w:t xml:space="preserve">Saragih, S. (2007). </w:t>
      </w:r>
      <w:r w:rsidRPr="00D12BFA">
        <w:rPr>
          <w:b w:val="0"/>
          <w:i/>
          <w:color w:val="000000" w:themeColor="text1"/>
          <w:sz w:val="22"/>
          <w:szCs w:val="22"/>
        </w:rPr>
        <w:t xml:space="preserve">Mengembangkan Kemampuan Berpikir Logis dan </w:t>
      </w:r>
      <w:r w:rsidR="00D12BFA" w:rsidRPr="00D12BFA">
        <w:rPr>
          <w:b w:val="0"/>
          <w:i/>
          <w:sz w:val="22"/>
          <w:szCs w:val="22"/>
        </w:rPr>
        <w:t xml:space="preserve"> </w:t>
      </w:r>
      <w:r w:rsidRPr="00D12BFA">
        <w:rPr>
          <w:b w:val="0"/>
          <w:i/>
          <w:color w:val="000000" w:themeColor="text1"/>
          <w:sz w:val="22"/>
          <w:szCs w:val="22"/>
        </w:rPr>
        <w:t xml:space="preserve">Komunikas Matematis </w:t>
      </w:r>
      <w:r w:rsidR="00D12BFA" w:rsidRPr="00D12BFA">
        <w:rPr>
          <w:b w:val="0"/>
          <w:i/>
          <w:color w:val="000000" w:themeColor="text1"/>
          <w:sz w:val="22"/>
          <w:szCs w:val="22"/>
        </w:rPr>
        <w:t xml:space="preserve"> </w:t>
      </w:r>
    </w:p>
    <w:p w:rsidR="00D12BFA" w:rsidRPr="00D12BFA" w:rsidRDefault="00D12BFA" w:rsidP="00D12BFA">
      <w:pPr>
        <w:pStyle w:val="Heading1"/>
        <w:spacing w:line="360" w:lineRule="auto"/>
        <w:jc w:val="both"/>
        <w:rPr>
          <w:b w:val="0"/>
          <w:i/>
          <w:sz w:val="22"/>
          <w:szCs w:val="22"/>
        </w:rPr>
      </w:pPr>
      <w:r w:rsidRPr="00D12BFA">
        <w:rPr>
          <w:b w:val="0"/>
          <w:color w:val="000000" w:themeColor="text1"/>
          <w:sz w:val="22"/>
          <w:szCs w:val="22"/>
        </w:rPr>
        <w:t xml:space="preserve">        </w:t>
      </w:r>
      <w:r w:rsidR="00FD7150" w:rsidRPr="00D12BFA">
        <w:rPr>
          <w:b w:val="0"/>
          <w:i/>
          <w:color w:val="000000" w:themeColor="text1"/>
          <w:sz w:val="22"/>
          <w:szCs w:val="22"/>
        </w:rPr>
        <w:t>Siswa SMP</w:t>
      </w:r>
      <w:r w:rsidRPr="00D12BFA">
        <w:rPr>
          <w:b w:val="0"/>
          <w:i/>
          <w:color w:val="000000" w:themeColor="text1"/>
          <w:sz w:val="22"/>
          <w:szCs w:val="22"/>
        </w:rPr>
        <w:t xml:space="preserve"> </w:t>
      </w:r>
      <w:r w:rsidR="00FD7150" w:rsidRPr="00D12BFA">
        <w:rPr>
          <w:b w:val="0"/>
          <w:i/>
          <w:color w:val="000000" w:themeColor="text1"/>
          <w:sz w:val="22"/>
          <w:szCs w:val="22"/>
        </w:rPr>
        <w:t>Melalui Pendekatan Matematika</w:t>
      </w:r>
      <w:r w:rsidRPr="00D12BFA">
        <w:rPr>
          <w:b w:val="0"/>
          <w:i/>
          <w:color w:val="000000" w:themeColor="text1"/>
          <w:sz w:val="22"/>
          <w:szCs w:val="22"/>
        </w:rPr>
        <w:t xml:space="preserve"> </w:t>
      </w:r>
      <w:r w:rsidR="00FD7150" w:rsidRPr="00D12BFA">
        <w:rPr>
          <w:b w:val="0"/>
          <w:i/>
          <w:color w:val="000000" w:themeColor="text1"/>
          <w:sz w:val="22"/>
          <w:szCs w:val="22"/>
        </w:rPr>
        <w:t>Realistik.</w:t>
      </w:r>
      <w:r w:rsidR="00FD7150" w:rsidRPr="00D12BFA">
        <w:rPr>
          <w:b w:val="0"/>
          <w:color w:val="000000" w:themeColor="text1"/>
          <w:sz w:val="22"/>
          <w:szCs w:val="22"/>
        </w:rPr>
        <w:t xml:space="preserve"> </w:t>
      </w:r>
      <w:r w:rsidRPr="00D12BFA">
        <w:rPr>
          <w:b w:val="0"/>
          <w:color w:val="000000" w:themeColor="text1"/>
          <w:sz w:val="22"/>
          <w:szCs w:val="22"/>
        </w:rPr>
        <w:t>Disertasi</w:t>
      </w:r>
    </w:p>
    <w:p w:rsidR="00D12BFA" w:rsidRPr="00D12BFA" w:rsidRDefault="00D12BFA" w:rsidP="00D12BFA">
      <w:pPr>
        <w:pStyle w:val="Heading1"/>
        <w:spacing w:line="360" w:lineRule="auto"/>
        <w:jc w:val="both"/>
        <w:rPr>
          <w:b w:val="0"/>
          <w:color w:val="000000" w:themeColor="text1"/>
          <w:sz w:val="22"/>
          <w:szCs w:val="22"/>
        </w:rPr>
      </w:pPr>
      <w:r w:rsidRPr="00D12BFA">
        <w:rPr>
          <w:b w:val="0"/>
          <w:i/>
          <w:color w:val="000000" w:themeColor="text1"/>
          <w:sz w:val="22"/>
          <w:szCs w:val="22"/>
        </w:rPr>
        <w:t xml:space="preserve">        </w:t>
      </w:r>
      <w:r w:rsidR="00FD7150" w:rsidRPr="00D12BFA">
        <w:rPr>
          <w:b w:val="0"/>
          <w:color w:val="000000" w:themeColor="text1"/>
          <w:sz w:val="22"/>
          <w:szCs w:val="22"/>
        </w:rPr>
        <w:t>Doktor pada PPS Universitas Pendidikan Indonesias Bandung: Tidak</w:t>
      </w:r>
    </w:p>
    <w:p w:rsidR="00FD7150" w:rsidRPr="00D12BFA" w:rsidRDefault="00D12BFA" w:rsidP="00D12BFA">
      <w:pPr>
        <w:pStyle w:val="Heading1"/>
        <w:spacing w:line="360" w:lineRule="auto"/>
        <w:jc w:val="both"/>
        <w:rPr>
          <w:b w:val="0"/>
          <w:color w:val="000000" w:themeColor="text1"/>
          <w:sz w:val="22"/>
          <w:szCs w:val="22"/>
        </w:rPr>
      </w:pPr>
      <w:r w:rsidRPr="00D12BFA">
        <w:rPr>
          <w:b w:val="0"/>
          <w:color w:val="000000" w:themeColor="text1"/>
          <w:sz w:val="22"/>
          <w:szCs w:val="22"/>
        </w:rPr>
        <w:t xml:space="preserve">         </w:t>
      </w:r>
      <w:r w:rsidR="00FD7150" w:rsidRPr="00D12BFA">
        <w:rPr>
          <w:b w:val="0"/>
          <w:color w:val="000000" w:themeColor="text1"/>
          <w:sz w:val="22"/>
          <w:szCs w:val="22"/>
        </w:rPr>
        <w:t>Diterbitkan.</w:t>
      </w:r>
    </w:p>
    <w:p w:rsidR="00FD7150" w:rsidRPr="00D12BFA" w:rsidRDefault="004D0D64" w:rsidP="00D12BFA">
      <w:pPr>
        <w:spacing w:line="360" w:lineRule="auto"/>
        <w:ind w:firstLine="222"/>
        <w:jc w:val="both"/>
        <w:rPr>
          <w:b/>
          <w:bCs/>
        </w:rPr>
      </w:pPr>
      <w:r w:rsidRPr="00D12BFA">
        <w:rPr>
          <w:b/>
          <w:bCs/>
        </w:rPr>
        <w:t>Artikel dalam</w:t>
      </w:r>
      <w:r w:rsidR="00FD7150" w:rsidRPr="00D12BFA">
        <w:rPr>
          <w:b/>
          <w:bCs/>
        </w:rPr>
        <w:t xml:space="preserve"> </w:t>
      </w:r>
      <w:r w:rsidRPr="00D12BFA">
        <w:rPr>
          <w:b/>
          <w:bCs/>
        </w:rPr>
        <w:t>Jurnal:</w:t>
      </w:r>
    </w:p>
    <w:p w:rsidR="00D12BFA" w:rsidRPr="00D12BFA" w:rsidRDefault="00FD7150" w:rsidP="00FD7150">
      <w:pPr>
        <w:pStyle w:val="Heading1"/>
        <w:spacing w:line="360" w:lineRule="auto"/>
        <w:jc w:val="both"/>
        <w:rPr>
          <w:b w:val="0"/>
          <w:i/>
          <w:sz w:val="22"/>
          <w:szCs w:val="22"/>
        </w:rPr>
      </w:pPr>
      <w:r w:rsidRPr="00D12BFA">
        <w:rPr>
          <w:b w:val="0"/>
          <w:color w:val="000000" w:themeColor="text1"/>
          <w:sz w:val="22"/>
          <w:szCs w:val="22"/>
        </w:rPr>
        <w:t>Shodikin, A. (2015</w:t>
      </w:r>
      <w:r w:rsidRPr="00D12BFA">
        <w:rPr>
          <w:b w:val="0"/>
          <w:i/>
          <w:color w:val="000000" w:themeColor="text1"/>
          <w:sz w:val="22"/>
          <w:szCs w:val="22"/>
        </w:rPr>
        <w:t xml:space="preserve">). </w:t>
      </w:r>
      <w:hyperlink r:id="rId14">
        <w:r w:rsidRPr="00D12BFA">
          <w:rPr>
            <w:b w:val="0"/>
            <w:i/>
            <w:color w:val="000000" w:themeColor="text1"/>
            <w:sz w:val="22"/>
            <w:szCs w:val="22"/>
          </w:rPr>
          <w:t>Interaksi</w:t>
        </w:r>
      </w:hyperlink>
      <w:hyperlink r:id="rId15">
        <w:r w:rsidRPr="00D12BFA">
          <w:rPr>
            <w:b w:val="0"/>
            <w:i/>
            <w:color w:val="000000" w:themeColor="text1"/>
            <w:sz w:val="22"/>
            <w:szCs w:val="22"/>
          </w:rPr>
          <w:t>Kemampuan Awal Matematis</w:t>
        </w:r>
      </w:hyperlink>
      <w:hyperlink r:id="rId16">
        <w:r w:rsidRPr="00D12BFA">
          <w:rPr>
            <w:b w:val="0"/>
            <w:i/>
            <w:color w:val="000000" w:themeColor="text1"/>
            <w:sz w:val="22"/>
            <w:szCs w:val="22"/>
          </w:rPr>
          <w:t>Siswa dan Pembelajaran Dengan</w:t>
        </w:r>
      </w:hyperlink>
      <w:r w:rsidR="00D12BFA" w:rsidRPr="00D12BFA">
        <w:rPr>
          <w:b w:val="0"/>
          <w:i/>
          <w:sz w:val="22"/>
          <w:szCs w:val="22"/>
        </w:rPr>
        <w:t xml:space="preserve"> </w:t>
      </w:r>
    </w:p>
    <w:p w:rsidR="00D12BFA" w:rsidRPr="00D12BFA" w:rsidRDefault="00D12BFA" w:rsidP="00FD7150">
      <w:pPr>
        <w:pStyle w:val="Heading1"/>
        <w:spacing w:line="360" w:lineRule="auto"/>
        <w:jc w:val="both"/>
        <w:rPr>
          <w:b w:val="0"/>
          <w:i/>
          <w:color w:val="000000" w:themeColor="text1"/>
          <w:sz w:val="22"/>
          <w:szCs w:val="22"/>
        </w:rPr>
      </w:pPr>
      <w:r w:rsidRPr="00D12BFA">
        <w:rPr>
          <w:b w:val="0"/>
          <w:color w:val="000000" w:themeColor="text1"/>
          <w:sz w:val="22"/>
          <w:szCs w:val="22"/>
        </w:rPr>
        <w:t xml:space="preserve">          </w:t>
      </w:r>
      <w:hyperlink r:id="rId17">
        <w:r w:rsidR="00FD7150" w:rsidRPr="00D12BFA">
          <w:rPr>
            <w:b w:val="0"/>
            <w:i/>
            <w:color w:val="000000" w:themeColor="text1"/>
            <w:sz w:val="22"/>
            <w:szCs w:val="22"/>
          </w:rPr>
          <w:t>Strategi Abduktif-Deduktif</w:t>
        </w:r>
      </w:hyperlink>
      <w:hyperlink r:id="rId18">
        <w:r w:rsidR="00FD7150" w:rsidRPr="00D12BFA">
          <w:rPr>
            <w:b w:val="0"/>
            <w:i/>
            <w:color w:val="000000" w:themeColor="text1"/>
            <w:sz w:val="22"/>
            <w:szCs w:val="22"/>
          </w:rPr>
          <w:t>Terhadap Peningkatan Kemampuan</w:t>
        </w:r>
      </w:hyperlink>
      <w:r w:rsidR="00FD7150" w:rsidRPr="00D12BFA">
        <w:rPr>
          <w:b w:val="0"/>
          <w:i/>
          <w:sz w:val="22"/>
          <w:szCs w:val="22"/>
        </w:rPr>
        <w:fldChar w:fldCharType="begin"/>
      </w:r>
      <w:r w:rsidR="00FD7150" w:rsidRPr="00D12BFA">
        <w:rPr>
          <w:b w:val="0"/>
          <w:i/>
          <w:sz w:val="22"/>
          <w:szCs w:val="22"/>
        </w:rPr>
        <w:instrText>HYPERLINK "https://scholar.google.co.id/scholar?oi=bibs&amp;amp;cluster=14892132895517702145&amp;amp;btnI=1&amp;amp;hl=en" \h</w:instrText>
      </w:r>
      <w:r w:rsidR="00FD7150" w:rsidRPr="00D12BFA">
        <w:rPr>
          <w:b w:val="0"/>
          <w:i/>
          <w:sz w:val="22"/>
          <w:szCs w:val="22"/>
        </w:rPr>
        <w:fldChar w:fldCharType="separate"/>
      </w:r>
      <w:r w:rsidRPr="00D12BFA">
        <w:rPr>
          <w:b w:val="0"/>
          <w:i/>
          <w:color w:val="000000" w:themeColor="text1"/>
          <w:sz w:val="22"/>
          <w:szCs w:val="22"/>
        </w:rPr>
        <w:t>Penalaran dan Disposisi</w:t>
      </w:r>
    </w:p>
    <w:p w:rsidR="00FD7150" w:rsidRPr="00D12BFA" w:rsidRDefault="00D12BFA" w:rsidP="00FD7150">
      <w:pPr>
        <w:pStyle w:val="Heading1"/>
        <w:spacing w:line="360" w:lineRule="auto"/>
        <w:jc w:val="both"/>
        <w:rPr>
          <w:b w:val="0"/>
          <w:color w:val="000000" w:themeColor="text1"/>
          <w:sz w:val="22"/>
          <w:szCs w:val="22"/>
        </w:rPr>
      </w:pPr>
      <w:r w:rsidRPr="00D12BFA">
        <w:rPr>
          <w:b w:val="0"/>
          <w:i/>
          <w:color w:val="000000" w:themeColor="text1"/>
          <w:sz w:val="22"/>
          <w:szCs w:val="22"/>
        </w:rPr>
        <w:t xml:space="preserve">         </w:t>
      </w:r>
      <w:r w:rsidR="00FD7150" w:rsidRPr="00D12BFA">
        <w:rPr>
          <w:b w:val="0"/>
          <w:i/>
          <w:color w:val="000000" w:themeColor="text1"/>
          <w:sz w:val="22"/>
          <w:szCs w:val="22"/>
        </w:rPr>
        <w:t>Matematis</w:t>
      </w:r>
      <w:r w:rsidR="00FD7150" w:rsidRPr="00D12BFA">
        <w:rPr>
          <w:b w:val="0"/>
          <w:i/>
          <w:sz w:val="22"/>
          <w:szCs w:val="22"/>
        </w:rPr>
        <w:fldChar w:fldCharType="end"/>
      </w:r>
      <w:hyperlink r:id="rId19">
        <w:r w:rsidR="00FD7150" w:rsidRPr="00D12BFA">
          <w:rPr>
            <w:b w:val="0"/>
            <w:i/>
            <w:color w:val="000000" w:themeColor="text1"/>
            <w:sz w:val="22"/>
            <w:szCs w:val="22"/>
          </w:rPr>
          <w:t>Siswa</w:t>
        </w:r>
      </w:hyperlink>
      <w:r w:rsidR="00FD7150" w:rsidRPr="00D12BFA">
        <w:rPr>
          <w:b w:val="0"/>
          <w:color w:val="000000" w:themeColor="text1"/>
          <w:sz w:val="22"/>
          <w:szCs w:val="22"/>
        </w:rPr>
        <w:t xml:space="preserve">. </w:t>
      </w:r>
      <w:r w:rsidR="00FD7150" w:rsidRPr="00D12BFA">
        <w:rPr>
          <w:b w:val="0"/>
          <w:i/>
          <w:color w:val="000000" w:themeColor="text1"/>
          <w:sz w:val="22"/>
          <w:szCs w:val="22"/>
        </w:rPr>
        <w:t>Inspiramatika</w:t>
      </w:r>
      <w:r w:rsidR="00FD7150" w:rsidRPr="00D12BFA">
        <w:rPr>
          <w:b w:val="0"/>
          <w:color w:val="000000" w:themeColor="text1"/>
          <w:sz w:val="22"/>
          <w:szCs w:val="22"/>
        </w:rPr>
        <w:t xml:space="preserve">, Vol 1(1), pp. 61-72. (jurnal) </w:t>
      </w:r>
    </w:p>
    <w:p w:rsidR="00FD7150" w:rsidRPr="00D12BFA" w:rsidRDefault="00FD7150" w:rsidP="00FD7150">
      <w:pPr>
        <w:spacing w:line="360" w:lineRule="auto"/>
        <w:ind w:firstLine="222"/>
        <w:jc w:val="both"/>
        <w:rPr>
          <w:b/>
          <w:bCs/>
        </w:rPr>
      </w:pPr>
    </w:p>
    <w:p w:rsidR="004D0D64" w:rsidRPr="00D12BFA" w:rsidRDefault="00FD7150" w:rsidP="004D0D64">
      <w:pPr>
        <w:pStyle w:val="Heading1"/>
        <w:ind w:left="0" w:firstLine="222"/>
        <w:rPr>
          <w:sz w:val="22"/>
          <w:szCs w:val="22"/>
        </w:rPr>
      </w:pPr>
      <w:r w:rsidRPr="00D12BFA">
        <w:rPr>
          <w:sz w:val="22"/>
          <w:szCs w:val="22"/>
        </w:rPr>
        <w:t>Internet:</w:t>
      </w:r>
    </w:p>
    <w:p w:rsidR="00D12BFA" w:rsidRPr="00D12BFA" w:rsidRDefault="00FD7150" w:rsidP="00D12BFA">
      <w:pPr>
        <w:pStyle w:val="Heading1"/>
        <w:spacing w:line="360" w:lineRule="auto"/>
        <w:jc w:val="both"/>
        <w:rPr>
          <w:b w:val="0"/>
          <w:color w:val="000000" w:themeColor="text1"/>
          <w:sz w:val="22"/>
          <w:szCs w:val="22"/>
        </w:rPr>
      </w:pPr>
      <w:r w:rsidRPr="00D12BFA">
        <w:rPr>
          <w:b w:val="0"/>
          <w:color w:val="000000" w:themeColor="text1"/>
          <w:sz w:val="22"/>
          <w:szCs w:val="22"/>
          <w:lang w:val="id-ID"/>
        </w:rPr>
        <w:t xml:space="preserve">Eriel, Obiet. (2018). Sifta yang bisa </w:t>
      </w:r>
      <w:r w:rsidR="00D12BFA" w:rsidRPr="00D12BFA">
        <w:rPr>
          <w:b w:val="0"/>
          <w:color w:val="000000" w:themeColor="text1"/>
          <w:sz w:val="22"/>
          <w:szCs w:val="22"/>
        </w:rPr>
        <w:t xml:space="preserve"> </w:t>
      </w:r>
      <w:r w:rsidRPr="00D12BFA">
        <w:rPr>
          <w:b w:val="0"/>
          <w:color w:val="000000" w:themeColor="text1"/>
          <w:sz w:val="22"/>
          <w:szCs w:val="22"/>
          <w:lang w:val="id-ID"/>
        </w:rPr>
        <w:t xml:space="preserve">Membuat Anda Suskes. Tresedia </w:t>
      </w:r>
    </w:p>
    <w:p w:rsidR="00D12BFA" w:rsidRPr="00D12BFA" w:rsidRDefault="00D12BFA" w:rsidP="00D12BFA">
      <w:pPr>
        <w:pStyle w:val="Heading1"/>
        <w:spacing w:line="360" w:lineRule="auto"/>
        <w:jc w:val="both"/>
        <w:rPr>
          <w:rStyle w:val="Hyperlink"/>
          <w:b w:val="0"/>
          <w:color w:val="000000" w:themeColor="text1"/>
          <w:sz w:val="22"/>
          <w:szCs w:val="22"/>
        </w:rPr>
      </w:pPr>
      <w:r w:rsidRPr="00D12BFA">
        <w:rPr>
          <w:b w:val="0"/>
          <w:color w:val="000000" w:themeColor="text1"/>
          <w:sz w:val="22"/>
          <w:szCs w:val="22"/>
        </w:rPr>
        <w:t xml:space="preserve">         </w:t>
      </w:r>
      <w:r w:rsidR="00FD7150" w:rsidRPr="00D12BFA">
        <w:rPr>
          <w:b w:val="0"/>
          <w:color w:val="000000" w:themeColor="text1"/>
          <w:sz w:val="22"/>
          <w:szCs w:val="22"/>
          <w:lang w:val="id-ID"/>
        </w:rPr>
        <w:t>Online[</w:t>
      </w:r>
      <w:r w:rsidR="00FD7150" w:rsidRPr="00D12BFA">
        <w:rPr>
          <w:b w:val="0"/>
          <w:sz w:val="22"/>
          <w:szCs w:val="22"/>
        </w:rPr>
        <w:fldChar w:fldCharType="begin"/>
      </w:r>
      <w:r w:rsidR="00FD7150" w:rsidRPr="00D12BFA">
        <w:rPr>
          <w:b w:val="0"/>
          <w:sz w:val="22"/>
          <w:szCs w:val="22"/>
        </w:rPr>
        <w:instrText>HYPERLINK "https://www.jurnal.id/id/blog/2018-%20%2015-sifat-yang-bisa-membuat-anda-sukses-dalam-dunia-usaha/"</w:instrText>
      </w:r>
      <w:r w:rsidR="00FD7150" w:rsidRPr="00D12BFA">
        <w:rPr>
          <w:b w:val="0"/>
          <w:sz w:val="22"/>
          <w:szCs w:val="22"/>
        </w:rPr>
        <w:fldChar w:fldCharType="separate"/>
      </w:r>
      <w:r w:rsidR="00FD7150" w:rsidRPr="00D12BFA">
        <w:rPr>
          <w:rStyle w:val="Hyperlink"/>
          <w:b w:val="0"/>
          <w:color w:val="000000" w:themeColor="text1"/>
          <w:sz w:val="22"/>
          <w:szCs w:val="22"/>
        </w:rPr>
        <w:t>https://www.jurnal.id/id/blog/2018-15-sifat-yang</w:t>
      </w:r>
      <w:r w:rsidRPr="00D12BFA">
        <w:rPr>
          <w:rStyle w:val="Hyperlink"/>
          <w:b w:val="0"/>
          <w:color w:val="000000" w:themeColor="text1"/>
          <w:sz w:val="22"/>
          <w:szCs w:val="22"/>
        </w:rPr>
        <w:t>-bisa-membuat-anda-sukses-dala</w:t>
      </w:r>
    </w:p>
    <w:p w:rsidR="00FD7150" w:rsidRPr="00D12BFA" w:rsidRDefault="00D12BFA" w:rsidP="00D12BFA">
      <w:pPr>
        <w:pStyle w:val="Heading1"/>
        <w:spacing w:line="360" w:lineRule="auto"/>
        <w:jc w:val="both"/>
        <w:rPr>
          <w:b w:val="0"/>
          <w:color w:val="000000" w:themeColor="text1"/>
          <w:sz w:val="22"/>
          <w:szCs w:val="22"/>
          <w:lang w:val="id-ID"/>
        </w:rPr>
      </w:pPr>
      <w:r w:rsidRPr="00D12BFA">
        <w:rPr>
          <w:rStyle w:val="Hyperlink"/>
          <w:b w:val="0"/>
          <w:color w:val="000000" w:themeColor="text1"/>
          <w:sz w:val="22"/>
          <w:szCs w:val="22"/>
          <w:u w:val="none"/>
        </w:rPr>
        <w:t xml:space="preserve">            </w:t>
      </w:r>
      <w:r w:rsidR="00FD7150" w:rsidRPr="00D12BFA">
        <w:rPr>
          <w:rStyle w:val="Hyperlink"/>
          <w:b w:val="0"/>
          <w:color w:val="000000" w:themeColor="text1"/>
          <w:sz w:val="22"/>
          <w:szCs w:val="22"/>
        </w:rPr>
        <w:t>dunia-usaha/</w:t>
      </w:r>
      <w:r w:rsidR="00FD7150" w:rsidRPr="00D12BFA">
        <w:rPr>
          <w:b w:val="0"/>
          <w:sz w:val="22"/>
          <w:szCs w:val="22"/>
        </w:rPr>
        <w:fldChar w:fldCharType="end"/>
      </w:r>
      <w:r w:rsidR="00FD7150" w:rsidRPr="00D12BFA">
        <w:rPr>
          <w:b w:val="0"/>
          <w:color w:val="000000" w:themeColor="text1"/>
          <w:sz w:val="22"/>
          <w:szCs w:val="22"/>
          <w:lang w:val="id-ID"/>
        </w:rPr>
        <w:t>] diunduh pada 25 April 2019</w:t>
      </w:r>
      <w:r w:rsidR="00FD7150" w:rsidRPr="00D12BFA">
        <w:rPr>
          <w:b w:val="0"/>
          <w:color w:val="000000" w:themeColor="text1"/>
          <w:sz w:val="22"/>
          <w:szCs w:val="22"/>
        </w:rPr>
        <w:t xml:space="preserve"> (internet)</w:t>
      </w:r>
    </w:p>
    <w:p w:rsidR="00FD7150" w:rsidRPr="00D12BFA" w:rsidRDefault="00D12BFA" w:rsidP="00D12BFA">
      <w:pPr>
        <w:pStyle w:val="Heading1"/>
        <w:spacing w:line="360" w:lineRule="auto"/>
        <w:ind w:left="0"/>
        <w:jc w:val="both"/>
        <w:rPr>
          <w:b w:val="0"/>
          <w:i/>
          <w:color w:val="000000" w:themeColor="text1"/>
          <w:sz w:val="22"/>
          <w:szCs w:val="22"/>
        </w:rPr>
      </w:pPr>
      <w:r w:rsidRPr="00D12BFA">
        <w:rPr>
          <w:b w:val="0"/>
          <w:color w:val="000000" w:themeColor="text1"/>
          <w:sz w:val="22"/>
          <w:szCs w:val="22"/>
        </w:rPr>
        <w:t xml:space="preserve">   </w:t>
      </w:r>
      <w:r w:rsidR="00FD7150" w:rsidRPr="00D12BFA">
        <w:rPr>
          <w:b w:val="0"/>
          <w:color w:val="000000" w:themeColor="text1"/>
          <w:sz w:val="22"/>
          <w:szCs w:val="22"/>
        </w:rPr>
        <w:t>Sturman, E. D., &amp; Zappala-Piemme, K.</w:t>
      </w:r>
      <w:r w:rsidRPr="00D12BFA">
        <w:rPr>
          <w:b w:val="0"/>
          <w:color w:val="000000" w:themeColor="text1"/>
          <w:sz w:val="22"/>
          <w:szCs w:val="22"/>
        </w:rPr>
        <w:t xml:space="preserve"> </w:t>
      </w:r>
      <w:r w:rsidR="00FD7150" w:rsidRPr="00D12BFA">
        <w:rPr>
          <w:b w:val="0"/>
          <w:color w:val="000000" w:themeColor="text1"/>
          <w:sz w:val="22"/>
          <w:szCs w:val="22"/>
        </w:rPr>
        <w:t xml:space="preserve">(2017). </w:t>
      </w:r>
      <w:r w:rsidR="00FD7150" w:rsidRPr="00D12BFA">
        <w:rPr>
          <w:b w:val="0"/>
          <w:i/>
          <w:color w:val="000000" w:themeColor="text1"/>
          <w:sz w:val="22"/>
          <w:szCs w:val="22"/>
        </w:rPr>
        <w:t xml:space="preserve">Development of the grit scale </w:t>
      </w:r>
    </w:p>
    <w:p w:rsidR="00D12BFA" w:rsidRPr="00D12BFA" w:rsidRDefault="00D12BFA" w:rsidP="00D12BFA">
      <w:pPr>
        <w:pStyle w:val="Heading1"/>
        <w:spacing w:line="360" w:lineRule="auto"/>
        <w:jc w:val="both"/>
        <w:rPr>
          <w:b w:val="0"/>
          <w:i/>
          <w:color w:val="000000" w:themeColor="text1"/>
          <w:sz w:val="22"/>
          <w:szCs w:val="22"/>
        </w:rPr>
      </w:pPr>
      <w:r w:rsidRPr="00D12BFA">
        <w:rPr>
          <w:b w:val="0"/>
          <w:i/>
          <w:color w:val="000000" w:themeColor="text1"/>
          <w:sz w:val="22"/>
          <w:szCs w:val="22"/>
        </w:rPr>
        <w:t xml:space="preserve">           </w:t>
      </w:r>
      <w:r w:rsidR="00FD7150" w:rsidRPr="00D12BFA">
        <w:rPr>
          <w:b w:val="0"/>
          <w:i/>
          <w:color w:val="000000" w:themeColor="text1"/>
          <w:sz w:val="22"/>
          <w:szCs w:val="22"/>
        </w:rPr>
        <w:t xml:space="preserve">for children and adults and its relation to student efficacy, test </w:t>
      </w:r>
      <w:r w:rsidRPr="00D12BFA">
        <w:rPr>
          <w:b w:val="0"/>
          <w:i/>
          <w:color w:val="000000" w:themeColor="text1"/>
          <w:sz w:val="22"/>
          <w:szCs w:val="22"/>
        </w:rPr>
        <w:t xml:space="preserve"> anxiety, and academic</w:t>
      </w:r>
    </w:p>
    <w:p w:rsidR="00D12BFA" w:rsidRPr="00D12BFA" w:rsidRDefault="00D12BFA" w:rsidP="00D12BFA">
      <w:pPr>
        <w:pStyle w:val="Heading1"/>
        <w:spacing w:line="360" w:lineRule="auto"/>
        <w:jc w:val="both"/>
        <w:rPr>
          <w:b w:val="0"/>
          <w:color w:val="000000" w:themeColor="text1"/>
          <w:sz w:val="22"/>
          <w:szCs w:val="22"/>
        </w:rPr>
      </w:pPr>
      <w:r w:rsidRPr="00D12BFA">
        <w:rPr>
          <w:b w:val="0"/>
          <w:i/>
          <w:color w:val="000000" w:themeColor="text1"/>
          <w:sz w:val="22"/>
          <w:szCs w:val="22"/>
        </w:rPr>
        <w:t xml:space="preserve">         </w:t>
      </w:r>
      <w:r w:rsidR="00FD7150" w:rsidRPr="00D12BFA">
        <w:rPr>
          <w:b w:val="0"/>
          <w:i/>
          <w:color w:val="000000" w:themeColor="text1"/>
          <w:sz w:val="22"/>
          <w:szCs w:val="22"/>
        </w:rPr>
        <w:t>performance</w:t>
      </w:r>
      <w:r w:rsidR="00FD7150" w:rsidRPr="00D12BFA">
        <w:rPr>
          <w:b w:val="0"/>
          <w:color w:val="000000" w:themeColor="text1"/>
          <w:sz w:val="22"/>
          <w:szCs w:val="22"/>
        </w:rPr>
        <w:t xml:space="preserve">. Learning and Individual Differences, 59, 1–10. </w:t>
      </w:r>
      <w:hyperlink r:id="rId20" w:history="1">
        <w:r w:rsidR="00FD7150" w:rsidRPr="00D12BFA">
          <w:rPr>
            <w:rStyle w:val="Hyperlink"/>
            <w:b w:val="0"/>
            <w:color w:val="000000" w:themeColor="text1"/>
            <w:sz w:val="22"/>
            <w:szCs w:val="22"/>
          </w:rPr>
          <w:t>https://doi.org/10.1016/j</w:t>
        </w:r>
      </w:hyperlink>
      <w:r w:rsidR="00FD7150" w:rsidRPr="00D12BFA">
        <w:rPr>
          <w:b w:val="0"/>
          <w:color w:val="000000" w:themeColor="text1"/>
          <w:sz w:val="22"/>
          <w:szCs w:val="22"/>
          <w:lang w:val="id-ID"/>
        </w:rPr>
        <w:t xml:space="preserve">di </w:t>
      </w:r>
    </w:p>
    <w:p w:rsidR="00FD7150" w:rsidRPr="00D12BFA" w:rsidRDefault="00D12BFA" w:rsidP="00D12BFA">
      <w:pPr>
        <w:pStyle w:val="Heading1"/>
        <w:spacing w:line="360" w:lineRule="auto"/>
        <w:jc w:val="both"/>
        <w:rPr>
          <w:b w:val="0"/>
          <w:color w:val="000000" w:themeColor="text1"/>
          <w:sz w:val="22"/>
          <w:szCs w:val="22"/>
        </w:rPr>
      </w:pPr>
      <w:r w:rsidRPr="00D12BFA">
        <w:rPr>
          <w:b w:val="0"/>
          <w:i/>
          <w:color w:val="000000" w:themeColor="text1"/>
          <w:sz w:val="22"/>
          <w:szCs w:val="22"/>
        </w:rPr>
        <w:t xml:space="preserve">         </w:t>
      </w:r>
      <w:r w:rsidR="00FD7150" w:rsidRPr="00D12BFA">
        <w:rPr>
          <w:b w:val="0"/>
          <w:color w:val="000000" w:themeColor="text1"/>
          <w:sz w:val="22"/>
          <w:szCs w:val="22"/>
          <w:lang w:val="id-ID"/>
        </w:rPr>
        <w:t>unduh pada 24 April 2019</w:t>
      </w:r>
    </w:p>
    <w:p w:rsidR="004D0D64" w:rsidRDefault="004D0D64" w:rsidP="00D12BFA">
      <w:pPr>
        <w:pStyle w:val="Heading1"/>
        <w:spacing w:line="360" w:lineRule="auto"/>
        <w:ind w:left="0"/>
        <w:jc w:val="both"/>
        <w:rPr>
          <w:b w:val="0"/>
          <w:color w:val="000000" w:themeColor="text1"/>
        </w:rPr>
      </w:pPr>
    </w:p>
    <w:p w:rsidR="00DF672B" w:rsidRPr="00FD7150" w:rsidRDefault="00DF672B" w:rsidP="00FD7150">
      <w:pPr>
        <w:pStyle w:val="Heading1"/>
        <w:spacing w:line="360" w:lineRule="auto"/>
        <w:ind w:left="0"/>
        <w:jc w:val="both"/>
        <w:rPr>
          <w:b w:val="0"/>
          <w:color w:val="000000" w:themeColor="text1"/>
        </w:rPr>
      </w:pPr>
    </w:p>
    <w:sectPr w:rsidR="00DF672B" w:rsidRPr="00FD7150" w:rsidSect="00FD6D5B">
      <w:pgSz w:w="11910" w:h="16840"/>
      <w:pgMar w:top="1320" w:right="1140" w:bottom="1280" w:left="1480" w:header="991" w:footer="10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098" w:rsidRDefault="001B0098" w:rsidP="00C4433B">
      <w:r>
        <w:separator/>
      </w:r>
    </w:p>
  </w:endnote>
  <w:endnote w:type="continuationSeparator" w:id="1">
    <w:p w:rsidR="001B0098" w:rsidRDefault="001B0098" w:rsidP="00C4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64" w:rsidRDefault="001B0098">
    <w:pPr>
      <w:pStyle w:val="BodyText"/>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098" w:rsidRDefault="001B0098" w:rsidP="00C4433B">
      <w:r>
        <w:separator/>
      </w:r>
    </w:p>
  </w:footnote>
  <w:footnote w:type="continuationSeparator" w:id="1">
    <w:p w:rsidR="001B0098" w:rsidRDefault="001B0098" w:rsidP="00C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64" w:rsidRDefault="001B0098">
    <w:pPr>
      <w:pStyle w:val="BodyText"/>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64" w:rsidRDefault="001B0098">
    <w:pPr>
      <w:pStyle w:val="BodyText"/>
      <w:spacing w:line="14" w:lineRule="auto"/>
      <w:ind w:left="0"/>
      <w:jc w:val="lef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64" w:rsidRDefault="001B0098">
    <w:pPr>
      <w:pStyle w:val="BodyText"/>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660B"/>
    <w:multiLevelType w:val="hybridMultilevel"/>
    <w:tmpl w:val="F978139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E840A70"/>
    <w:multiLevelType w:val="hybridMultilevel"/>
    <w:tmpl w:val="633C7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DF672B"/>
    <w:rsid w:val="001B0098"/>
    <w:rsid w:val="00485B77"/>
    <w:rsid w:val="004D0D64"/>
    <w:rsid w:val="006308DB"/>
    <w:rsid w:val="00801F66"/>
    <w:rsid w:val="00915CC8"/>
    <w:rsid w:val="00B926E6"/>
    <w:rsid w:val="00C153AD"/>
    <w:rsid w:val="00C4433B"/>
    <w:rsid w:val="00D12BFA"/>
    <w:rsid w:val="00DF672B"/>
    <w:rsid w:val="00FD6D5B"/>
    <w:rsid w:val="00FD7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672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F672B"/>
    <w:pPr>
      <w:ind w:left="222"/>
      <w:outlineLvl w:val="0"/>
    </w:pPr>
    <w:rPr>
      <w:b/>
      <w:bCs/>
      <w:sz w:val="24"/>
      <w:szCs w:val="24"/>
    </w:rPr>
  </w:style>
  <w:style w:type="paragraph" w:styleId="Heading2">
    <w:name w:val="heading 2"/>
    <w:basedOn w:val="Normal"/>
    <w:next w:val="Normal"/>
    <w:link w:val="Heading2Char"/>
    <w:uiPriority w:val="9"/>
    <w:unhideWhenUsed/>
    <w:qFormat/>
    <w:rsid w:val="00915C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672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F672B"/>
    <w:pPr>
      <w:ind w:left="222"/>
      <w:jc w:val="both"/>
    </w:pPr>
    <w:rPr>
      <w:sz w:val="24"/>
      <w:szCs w:val="24"/>
    </w:rPr>
  </w:style>
  <w:style w:type="character" w:customStyle="1" w:styleId="BodyTextChar">
    <w:name w:val="Body Text Char"/>
    <w:basedOn w:val="DefaultParagraphFont"/>
    <w:link w:val="BodyText"/>
    <w:uiPriority w:val="1"/>
    <w:rsid w:val="00DF672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F672B"/>
    <w:pPr>
      <w:spacing w:before="207"/>
      <w:ind w:left="582" w:right="40" w:hanging="360"/>
      <w:jc w:val="both"/>
    </w:pPr>
  </w:style>
  <w:style w:type="table" w:styleId="TableGrid">
    <w:name w:val="Table Grid"/>
    <w:basedOn w:val="TableNormal"/>
    <w:uiPriority w:val="59"/>
    <w:rsid w:val="00DF672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F672B"/>
    <w:rPr>
      <w:rFonts w:ascii="Times New Roman" w:eastAsia="Times New Roman" w:hAnsi="Times New Roman" w:cs="Times New Roman"/>
    </w:rPr>
  </w:style>
  <w:style w:type="character" w:customStyle="1" w:styleId="apple-converted-space">
    <w:name w:val="apple-converted-space"/>
    <w:basedOn w:val="DefaultParagraphFont"/>
    <w:rsid w:val="00DF672B"/>
  </w:style>
  <w:style w:type="character" w:styleId="Hyperlink">
    <w:name w:val="Hyperlink"/>
    <w:basedOn w:val="DefaultParagraphFont"/>
    <w:uiPriority w:val="99"/>
    <w:unhideWhenUsed/>
    <w:rsid w:val="00DF672B"/>
    <w:rPr>
      <w:color w:val="0000FF"/>
      <w:u w:val="single"/>
    </w:rPr>
  </w:style>
  <w:style w:type="paragraph" w:styleId="BalloonText">
    <w:name w:val="Balloon Text"/>
    <w:basedOn w:val="Normal"/>
    <w:link w:val="BalloonTextChar"/>
    <w:uiPriority w:val="99"/>
    <w:semiHidden/>
    <w:unhideWhenUsed/>
    <w:rsid w:val="00C153AD"/>
    <w:rPr>
      <w:rFonts w:ascii="Tahoma" w:hAnsi="Tahoma" w:cs="Tahoma"/>
      <w:sz w:val="16"/>
      <w:szCs w:val="16"/>
    </w:rPr>
  </w:style>
  <w:style w:type="character" w:customStyle="1" w:styleId="BalloonTextChar">
    <w:name w:val="Balloon Text Char"/>
    <w:basedOn w:val="DefaultParagraphFont"/>
    <w:link w:val="BalloonText"/>
    <w:uiPriority w:val="99"/>
    <w:semiHidden/>
    <w:rsid w:val="00C153AD"/>
    <w:rPr>
      <w:rFonts w:ascii="Tahoma" w:eastAsia="Times New Roman" w:hAnsi="Tahoma" w:cs="Tahoma"/>
      <w:sz w:val="16"/>
      <w:szCs w:val="16"/>
    </w:rPr>
  </w:style>
  <w:style w:type="character" w:customStyle="1" w:styleId="Heading2Char">
    <w:name w:val="Heading 2 Char"/>
    <w:basedOn w:val="DefaultParagraphFont"/>
    <w:link w:val="Heading2"/>
    <w:uiPriority w:val="9"/>
    <w:rsid w:val="00915CC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4433B"/>
    <w:pPr>
      <w:tabs>
        <w:tab w:val="center" w:pos="4680"/>
        <w:tab w:val="right" w:pos="9360"/>
      </w:tabs>
    </w:pPr>
  </w:style>
  <w:style w:type="character" w:customStyle="1" w:styleId="HeaderChar">
    <w:name w:val="Header Char"/>
    <w:basedOn w:val="DefaultParagraphFont"/>
    <w:link w:val="Header"/>
    <w:uiPriority w:val="99"/>
    <w:semiHidden/>
    <w:rsid w:val="00C4433B"/>
    <w:rPr>
      <w:rFonts w:ascii="Times New Roman" w:eastAsia="Times New Roman" w:hAnsi="Times New Roman" w:cs="Times New Roman"/>
    </w:rPr>
  </w:style>
  <w:style w:type="paragraph" w:styleId="Footer">
    <w:name w:val="footer"/>
    <w:basedOn w:val="Normal"/>
    <w:link w:val="FooterChar"/>
    <w:uiPriority w:val="99"/>
    <w:semiHidden/>
    <w:unhideWhenUsed/>
    <w:rsid w:val="00C4433B"/>
    <w:pPr>
      <w:tabs>
        <w:tab w:val="center" w:pos="4680"/>
        <w:tab w:val="right" w:pos="9360"/>
      </w:tabs>
    </w:pPr>
  </w:style>
  <w:style w:type="character" w:customStyle="1" w:styleId="FooterChar">
    <w:name w:val="Footer Char"/>
    <w:basedOn w:val="DefaultParagraphFont"/>
    <w:link w:val="Footer"/>
    <w:uiPriority w:val="99"/>
    <w:semiHidden/>
    <w:rsid w:val="00C4433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scholar.google.co.id/scholar?oi=bibs&amp;amp;cluster=14892132895517702145&amp;amp;btnI=1&amp;amp;hl=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yen.arsisari@stkipmbb.ac.id" TargetMode="External"/><Relationship Id="rId12" Type="http://schemas.openxmlformats.org/officeDocument/2006/relationships/header" Target="header2.xml"/><Relationship Id="rId17" Type="http://schemas.openxmlformats.org/officeDocument/2006/relationships/hyperlink" Target="https://scholar.google.co.id/scholar?oi=bibs&amp;amp;cluster=14892132895517702145&amp;amp;btnI=1&amp;amp;hl=en" TargetMode="External"/><Relationship Id="rId2" Type="http://schemas.openxmlformats.org/officeDocument/2006/relationships/styles" Target="styles.xml"/><Relationship Id="rId16" Type="http://schemas.openxmlformats.org/officeDocument/2006/relationships/hyperlink" Target="https://scholar.google.co.id/scholar?oi=bibs&amp;amp;cluster=14892132895517702145&amp;amp;btnI=1&amp;amp;hl=en" TargetMode="External"/><Relationship Id="rId20" Type="http://schemas.openxmlformats.org/officeDocument/2006/relationships/hyperlink" Target="https://doi.org/10.101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cholar.google.co.id/scholar?oi=bibs&amp;amp;cluster=14892132895517702145&amp;amp;btnI=1&amp;amp;hl=en" TargetMode="External"/><Relationship Id="rId10" Type="http://schemas.openxmlformats.org/officeDocument/2006/relationships/chart" Target="charts/chart2.xml"/><Relationship Id="rId19" Type="http://schemas.openxmlformats.org/officeDocument/2006/relationships/hyperlink" Target="https://scholar.google.co.id/scholar?oi=bibs&amp;amp;cluster=14892132895517702145&amp;amp;btnI=1&amp;amp;hl=en"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cholar.google.co.id/scholar?oi=bibs&amp;amp;cluster=14892132895517702145&amp;amp;btnI=1&amp;amp;hl=en"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Sheet4!$E$4:$E$5</c:f>
              <c:strCache>
                <c:ptCount val="2"/>
                <c:pt idx="0">
                  <c:v>Eksperimen</c:v>
                </c:pt>
                <c:pt idx="1">
                  <c:v>Konttrol</c:v>
                </c:pt>
              </c:strCache>
            </c:strRef>
          </c:cat>
          <c:val>
            <c:numRef>
              <c:f>Sheet4!$F$4:$F$5</c:f>
              <c:numCache>
                <c:formatCode>General</c:formatCode>
                <c:ptCount val="2"/>
                <c:pt idx="0">
                  <c:v>91.35</c:v>
                </c:pt>
                <c:pt idx="1">
                  <c:v>91.84</c:v>
                </c:pt>
              </c:numCache>
            </c:numRef>
          </c:val>
        </c:ser>
        <c:axId val="86625664"/>
        <c:axId val="86895232"/>
      </c:barChart>
      <c:catAx>
        <c:axId val="86625664"/>
        <c:scaling>
          <c:orientation val="minMax"/>
        </c:scaling>
        <c:axPos val="b"/>
        <c:numFmt formatCode="General" sourceLinked="0"/>
        <c:tickLblPos val="nextTo"/>
        <c:txPr>
          <a:bodyPr/>
          <a:lstStyle/>
          <a:p>
            <a:pPr>
              <a:defRPr lang="en-US"/>
            </a:pPr>
            <a:endParaRPr lang="en-US"/>
          </a:p>
        </c:txPr>
        <c:crossAx val="86895232"/>
        <c:crosses val="autoZero"/>
        <c:auto val="1"/>
        <c:lblAlgn val="ctr"/>
        <c:lblOffset val="100"/>
      </c:catAx>
      <c:valAx>
        <c:axId val="86895232"/>
        <c:scaling>
          <c:orientation val="minMax"/>
        </c:scaling>
        <c:axPos val="l"/>
        <c:majorGridlines/>
        <c:numFmt formatCode="General" sourceLinked="1"/>
        <c:tickLblPos val="nextTo"/>
        <c:txPr>
          <a:bodyPr/>
          <a:lstStyle/>
          <a:p>
            <a:pPr>
              <a:defRPr lang="en-US"/>
            </a:pPr>
            <a:endParaRPr lang="en-US"/>
          </a:p>
        </c:txPr>
        <c:crossAx val="866256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Sheet5!$F$9</c:f>
              <c:strCache>
                <c:ptCount val="1"/>
                <c:pt idx="0">
                  <c:v>eksperimen</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Sheet5!$E$10:$E$12</c:f>
              <c:strCache>
                <c:ptCount val="3"/>
                <c:pt idx="0">
                  <c:v>tinggi</c:v>
                </c:pt>
                <c:pt idx="1">
                  <c:v>sedang</c:v>
                </c:pt>
                <c:pt idx="2">
                  <c:v>rendah</c:v>
                </c:pt>
              </c:strCache>
            </c:strRef>
          </c:cat>
          <c:val>
            <c:numRef>
              <c:f>Sheet5!$F$10:$F$12</c:f>
              <c:numCache>
                <c:formatCode>General</c:formatCode>
                <c:ptCount val="3"/>
                <c:pt idx="0">
                  <c:v>101.75</c:v>
                </c:pt>
                <c:pt idx="1">
                  <c:v>91.940000000000026</c:v>
                </c:pt>
                <c:pt idx="2">
                  <c:v>75.5</c:v>
                </c:pt>
              </c:numCache>
            </c:numRef>
          </c:val>
        </c:ser>
        <c:ser>
          <c:idx val="1"/>
          <c:order val="1"/>
          <c:tx>
            <c:strRef>
              <c:f>Sheet5!$G$9</c:f>
              <c:strCache>
                <c:ptCount val="1"/>
                <c:pt idx="0">
                  <c:v>kontrol</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Sheet5!$E$10:$E$12</c:f>
              <c:strCache>
                <c:ptCount val="3"/>
                <c:pt idx="0">
                  <c:v>tinggi</c:v>
                </c:pt>
                <c:pt idx="1">
                  <c:v>sedang</c:v>
                </c:pt>
                <c:pt idx="2">
                  <c:v>rendah</c:v>
                </c:pt>
              </c:strCache>
            </c:strRef>
          </c:cat>
          <c:val>
            <c:numRef>
              <c:f>Sheet5!$G$10:$G$12</c:f>
              <c:numCache>
                <c:formatCode>General</c:formatCode>
                <c:ptCount val="3"/>
                <c:pt idx="0">
                  <c:v>93.6</c:v>
                </c:pt>
                <c:pt idx="1">
                  <c:v>95.63</c:v>
                </c:pt>
                <c:pt idx="2">
                  <c:v>84.55</c:v>
                </c:pt>
              </c:numCache>
            </c:numRef>
          </c:val>
        </c:ser>
        <c:axId val="154219264"/>
        <c:axId val="173190144"/>
      </c:barChart>
      <c:catAx>
        <c:axId val="154219264"/>
        <c:scaling>
          <c:orientation val="minMax"/>
        </c:scaling>
        <c:axPos val="b"/>
        <c:numFmt formatCode="General" sourceLinked="0"/>
        <c:tickLblPos val="nextTo"/>
        <c:txPr>
          <a:bodyPr/>
          <a:lstStyle/>
          <a:p>
            <a:pPr>
              <a:defRPr lang="en-US"/>
            </a:pPr>
            <a:endParaRPr lang="en-US"/>
          </a:p>
        </c:txPr>
        <c:crossAx val="173190144"/>
        <c:crosses val="autoZero"/>
        <c:auto val="1"/>
        <c:lblAlgn val="ctr"/>
        <c:lblOffset val="100"/>
      </c:catAx>
      <c:valAx>
        <c:axId val="173190144"/>
        <c:scaling>
          <c:orientation val="minMax"/>
        </c:scaling>
        <c:axPos val="l"/>
        <c:majorGridlines/>
        <c:numFmt formatCode="General" sourceLinked="1"/>
        <c:tickLblPos val="nextTo"/>
        <c:txPr>
          <a:bodyPr/>
          <a:lstStyle/>
          <a:p>
            <a:pPr>
              <a:defRPr lang="en-US"/>
            </a:pPr>
            <a:endParaRPr lang="en-US"/>
          </a:p>
        </c:txPr>
        <c:crossAx val="154219264"/>
        <c:crosses val="autoZero"/>
        <c:crossBetween val="between"/>
      </c:valAx>
    </c:plotArea>
    <c:legend>
      <c:legendPos val="r"/>
      <c:layout>
        <c:manualLayout>
          <c:xMode val="edge"/>
          <c:yMode val="edge"/>
          <c:x val="0.65653704615653541"/>
          <c:y val="0.38238241140359552"/>
          <c:w val="0.3014887795283544"/>
          <c:h val="0.2017619345698943"/>
        </c:manualLayout>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4094</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2019-10-21T02:01:00Z</dcterms:created>
  <dcterms:modified xsi:type="dcterms:W3CDTF">2019-10-21T03:38:00Z</dcterms:modified>
</cp:coreProperties>
</file>